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41" w:rsidRDefault="007A56B0" w:rsidP="007A56B0">
      <w:pPr>
        <w:pStyle w:val="Bezodstpw"/>
        <w:jc w:val="right"/>
      </w:pPr>
      <w:r>
        <w:t>Załąc</w:t>
      </w:r>
      <w:r w:rsidR="00BA1F1D">
        <w:t>znik nr 2</w:t>
      </w:r>
    </w:p>
    <w:p w:rsidR="007A56B0" w:rsidRDefault="0004049A" w:rsidP="007A56B0">
      <w:pPr>
        <w:pStyle w:val="Bezodstpw"/>
        <w:jc w:val="right"/>
      </w:pPr>
      <w:r>
        <w:t xml:space="preserve">do Zarządzenia Nr </w:t>
      </w:r>
      <w:r w:rsidR="009403A5">
        <w:t>0050.</w:t>
      </w:r>
      <w:r w:rsidR="00F8330B">
        <w:t>1</w:t>
      </w:r>
      <w:r w:rsidR="009403A5">
        <w:t>.201</w:t>
      </w:r>
      <w:r w:rsidR="00D14970">
        <w:t>9</w:t>
      </w:r>
    </w:p>
    <w:p w:rsidR="00947E41" w:rsidRDefault="00947E41" w:rsidP="007A56B0">
      <w:pPr>
        <w:pStyle w:val="Bezodstpw"/>
        <w:jc w:val="right"/>
      </w:pPr>
      <w:r>
        <w:t>Wójta Gminy Klembów</w:t>
      </w:r>
    </w:p>
    <w:p w:rsidR="007A56B0" w:rsidRDefault="009403A5" w:rsidP="007A56B0">
      <w:pPr>
        <w:pStyle w:val="Bezodstpw"/>
        <w:jc w:val="right"/>
      </w:pPr>
      <w:r>
        <w:t xml:space="preserve"> z dnia </w:t>
      </w:r>
      <w:r w:rsidR="00F8330B">
        <w:t>02</w:t>
      </w:r>
      <w:r>
        <w:t>.01.201</w:t>
      </w:r>
      <w:r w:rsidR="00D14970">
        <w:t>9</w:t>
      </w:r>
      <w:r w:rsidR="00947E41">
        <w:t xml:space="preserve"> r.</w:t>
      </w:r>
    </w:p>
    <w:p w:rsidR="007A56B0" w:rsidRDefault="007A56B0" w:rsidP="007A56B0">
      <w:pPr>
        <w:pStyle w:val="Bezodstpw"/>
        <w:jc w:val="right"/>
      </w:pPr>
    </w:p>
    <w:p w:rsidR="007A56B0" w:rsidRDefault="00B66B1B" w:rsidP="00B66B1B">
      <w:pPr>
        <w:pStyle w:val="Bezodstpw"/>
        <w:tabs>
          <w:tab w:val="left" w:pos="8186"/>
        </w:tabs>
      </w:pPr>
      <w:r>
        <w:tab/>
      </w:r>
    </w:p>
    <w:p w:rsidR="007A56B0" w:rsidRDefault="007A56B0" w:rsidP="007A56B0">
      <w:pPr>
        <w:pStyle w:val="Bezodstpw"/>
        <w:jc w:val="center"/>
      </w:pPr>
    </w:p>
    <w:p w:rsidR="007A56B0" w:rsidRDefault="007A56B0" w:rsidP="007A56B0">
      <w:pPr>
        <w:pStyle w:val="Bezodstpw"/>
        <w:jc w:val="center"/>
      </w:pPr>
    </w:p>
    <w:p w:rsidR="007A56B0" w:rsidRDefault="007A56B0" w:rsidP="007A56B0">
      <w:pPr>
        <w:pStyle w:val="Bezodstpw"/>
        <w:jc w:val="center"/>
      </w:pPr>
    </w:p>
    <w:p w:rsidR="007A56B0" w:rsidRDefault="007A56B0" w:rsidP="007A56B0">
      <w:pPr>
        <w:pStyle w:val="Bezodstpw"/>
        <w:jc w:val="center"/>
      </w:pPr>
    </w:p>
    <w:p w:rsidR="007A56B0" w:rsidRDefault="007A56B0" w:rsidP="007A56B0">
      <w:pPr>
        <w:pStyle w:val="Bezodstpw"/>
        <w:jc w:val="center"/>
      </w:pPr>
    </w:p>
    <w:p w:rsidR="007A56B0" w:rsidRPr="00E549E9" w:rsidRDefault="007A56B0" w:rsidP="007A56B0">
      <w:pPr>
        <w:jc w:val="center"/>
        <w:rPr>
          <w:b/>
          <w:sz w:val="40"/>
          <w:szCs w:val="40"/>
        </w:rPr>
      </w:pPr>
      <w:r w:rsidRPr="00E549E9">
        <w:rPr>
          <w:b/>
          <w:sz w:val="40"/>
          <w:szCs w:val="40"/>
        </w:rPr>
        <w:t>REGULAMIN</w:t>
      </w:r>
    </w:p>
    <w:p w:rsidR="007A56B0" w:rsidRPr="00E549E9" w:rsidRDefault="007A56B0" w:rsidP="007A56B0">
      <w:pPr>
        <w:jc w:val="center"/>
        <w:rPr>
          <w:b/>
          <w:sz w:val="40"/>
          <w:szCs w:val="40"/>
        </w:rPr>
      </w:pPr>
      <w:r w:rsidRPr="00E549E9">
        <w:rPr>
          <w:b/>
          <w:sz w:val="40"/>
          <w:szCs w:val="40"/>
        </w:rPr>
        <w:t>OTWARTEGO KONKURSU OFERT</w:t>
      </w:r>
    </w:p>
    <w:p w:rsidR="007A56B0" w:rsidRPr="00E549E9" w:rsidRDefault="007A56B0" w:rsidP="007A56B0">
      <w:pPr>
        <w:jc w:val="center"/>
        <w:rPr>
          <w:b/>
          <w:sz w:val="40"/>
          <w:szCs w:val="40"/>
        </w:rPr>
      </w:pPr>
      <w:r w:rsidRPr="00E549E9">
        <w:rPr>
          <w:b/>
          <w:sz w:val="40"/>
          <w:szCs w:val="40"/>
        </w:rPr>
        <w:t>na wsparcie realizacji zadań publicznych w trybie określonym w ustawie o działalności pożytku publicznego i o wolontariacie</w:t>
      </w:r>
    </w:p>
    <w:p w:rsidR="007A56B0" w:rsidRDefault="00B32769" w:rsidP="007A56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(Dz.U. z 201</w:t>
      </w:r>
      <w:r w:rsidR="00D14970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r., poz. </w:t>
      </w:r>
      <w:r w:rsidR="00D14970">
        <w:rPr>
          <w:b/>
          <w:sz w:val="40"/>
          <w:szCs w:val="40"/>
        </w:rPr>
        <w:t xml:space="preserve">450 z </w:t>
      </w:r>
      <w:proofErr w:type="spellStart"/>
      <w:r w:rsidR="00D14970">
        <w:rPr>
          <w:b/>
          <w:sz w:val="40"/>
          <w:szCs w:val="40"/>
        </w:rPr>
        <w:t>późn</w:t>
      </w:r>
      <w:proofErr w:type="spellEnd"/>
      <w:r w:rsidR="00D14970">
        <w:rPr>
          <w:b/>
          <w:sz w:val="40"/>
          <w:szCs w:val="40"/>
        </w:rPr>
        <w:t>. zm.</w:t>
      </w:r>
      <w:r w:rsidR="007A56B0" w:rsidRPr="00E549E9">
        <w:rPr>
          <w:b/>
          <w:sz w:val="40"/>
          <w:szCs w:val="40"/>
        </w:rPr>
        <w:t>)</w:t>
      </w:r>
    </w:p>
    <w:p w:rsidR="007A56B0" w:rsidRDefault="007A56B0" w:rsidP="007A56B0">
      <w:pPr>
        <w:jc w:val="center"/>
        <w:rPr>
          <w:b/>
          <w:sz w:val="40"/>
          <w:szCs w:val="40"/>
        </w:rPr>
      </w:pPr>
    </w:p>
    <w:p w:rsidR="007A56B0" w:rsidRDefault="007A56B0" w:rsidP="007A56B0">
      <w:pPr>
        <w:jc w:val="center"/>
        <w:rPr>
          <w:b/>
          <w:sz w:val="40"/>
          <w:szCs w:val="40"/>
        </w:rPr>
      </w:pPr>
    </w:p>
    <w:p w:rsidR="007A56B0" w:rsidRDefault="007A56B0" w:rsidP="007A56B0">
      <w:pPr>
        <w:jc w:val="center"/>
        <w:rPr>
          <w:b/>
          <w:sz w:val="40"/>
          <w:szCs w:val="40"/>
        </w:rPr>
      </w:pPr>
    </w:p>
    <w:p w:rsidR="007A56B0" w:rsidRDefault="007A56B0" w:rsidP="007A56B0">
      <w:pPr>
        <w:jc w:val="center"/>
        <w:rPr>
          <w:b/>
          <w:sz w:val="40"/>
          <w:szCs w:val="40"/>
        </w:rPr>
      </w:pPr>
    </w:p>
    <w:p w:rsidR="007A56B0" w:rsidRDefault="007A56B0" w:rsidP="007A56B0">
      <w:pPr>
        <w:jc w:val="center"/>
        <w:rPr>
          <w:b/>
          <w:sz w:val="40"/>
          <w:szCs w:val="40"/>
        </w:rPr>
      </w:pPr>
    </w:p>
    <w:p w:rsidR="007A56B0" w:rsidRDefault="007A56B0" w:rsidP="007A56B0">
      <w:pPr>
        <w:jc w:val="center"/>
        <w:rPr>
          <w:b/>
          <w:sz w:val="40"/>
          <w:szCs w:val="40"/>
        </w:rPr>
      </w:pPr>
    </w:p>
    <w:p w:rsidR="007A56B0" w:rsidRDefault="007A56B0" w:rsidP="007A56B0">
      <w:pPr>
        <w:jc w:val="center"/>
        <w:rPr>
          <w:b/>
          <w:sz w:val="40"/>
          <w:szCs w:val="40"/>
        </w:rPr>
      </w:pPr>
    </w:p>
    <w:p w:rsidR="007A56B0" w:rsidRDefault="007A56B0" w:rsidP="007A56B0">
      <w:pPr>
        <w:jc w:val="center"/>
        <w:rPr>
          <w:b/>
          <w:sz w:val="40"/>
          <w:szCs w:val="40"/>
        </w:rPr>
      </w:pPr>
    </w:p>
    <w:p w:rsidR="007A56B0" w:rsidRDefault="007A56B0" w:rsidP="007A56B0">
      <w:pPr>
        <w:jc w:val="center"/>
        <w:rPr>
          <w:b/>
          <w:sz w:val="40"/>
          <w:szCs w:val="40"/>
        </w:rPr>
      </w:pPr>
    </w:p>
    <w:p w:rsidR="007A56B0" w:rsidRDefault="007A56B0" w:rsidP="007A56B0">
      <w:pPr>
        <w:jc w:val="center"/>
        <w:rPr>
          <w:sz w:val="24"/>
          <w:szCs w:val="24"/>
        </w:rPr>
      </w:pPr>
    </w:p>
    <w:p w:rsidR="007A56B0" w:rsidRPr="00B33DA7" w:rsidRDefault="007A56B0" w:rsidP="007A56B0">
      <w:pPr>
        <w:jc w:val="center"/>
        <w:rPr>
          <w:b/>
          <w:sz w:val="24"/>
          <w:szCs w:val="24"/>
        </w:rPr>
      </w:pPr>
      <w:r w:rsidRPr="00B33DA7">
        <w:rPr>
          <w:b/>
          <w:sz w:val="24"/>
          <w:szCs w:val="24"/>
        </w:rPr>
        <w:t>§1</w:t>
      </w:r>
    </w:p>
    <w:p w:rsidR="007A56B0" w:rsidRDefault="007A56B0" w:rsidP="007A56B0">
      <w:pPr>
        <w:jc w:val="both"/>
        <w:rPr>
          <w:sz w:val="24"/>
          <w:szCs w:val="24"/>
        </w:rPr>
      </w:pPr>
      <w:r>
        <w:rPr>
          <w:sz w:val="24"/>
          <w:szCs w:val="24"/>
        </w:rPr>
        <w:t>Regulamin określa tryb ubiegania się o dofinansowanie zadań publicznych w ramach otwartego konkursu ofert.</w:t>
      </w:r>
    </w:p>
    <w:p w:rsidR="007A56B0" w:rsidRPr="00B33DA7" w:rsidRDefault="007A56B0" w:rsidP="007A56B0">
      <w:pPr>
        <w:jc w:val="center"/>
        <w:rPr>
          <w:b/>
          <w:sz w:val="24"/>
          <w:szCs w:val="24"/>
        </w:rPr>
      </w:pPr>
      <w:r w:rsidRPr="00B33DA7">
        <w:rPr>
          <w:b/>
          <w:sz w:val="24"/>
          <w:szCs w:val="24"/>
        </w:rPr>
        <w:t xml:space="preserve">§2 </w:t>
      </w:r>
    </w:p>
    <w:p w:rsidR="007A56B0" w:rsidRDefault="007A56B0" w:rsidP="007A56B0">
      <w:pPr>
        <w:jc w:val="both"/>
        <w:rPr>
          <w:sz w:val="24"/>
          <w:szCs w:val="24"/>
        </w:rPr>
      </w:pPr>
      <w:r>
        <w:rPr>
          <w:sz w:val="24"/>
          <w:szCs w:val="24"/>
        </w:rPr>
        <w:t>Wójt Gminy Klembów ogłasza konkurs ofert na wsparcie realizacji zadań publicznych określonych w „Programie Współpracy Gminy Klembów z organizacjami pozarządowymi  oraz podmiotami określonymi w art. 3 ust. 3 ustawy o działalności pożytku publicznego i o wol</w:t>
      </w:r>
      <w:r w:rsidR="00B32769">
        <w:rPr>
          <w:sz w:val="24"/>
          <w:szCs w:val="24"/>
        </w:rPr>
        <w:t>ontariacie na rok 201</w:t>
      </w:r>
      <w:r w:rsidR="00D14970">
        <w:rPr>
          <w:sz w:val="24"/>
          <w:szCs w:val="24"/>
        </w:rPr>
        <w:t>9</w:t>
      </w:r>
      <w:r>
        <w:rPr>
          <w:sz w:val="24"/>
          <w:szCs w:val="24"/>
        </w:rPr>
        <w:t xml:space="preserve"> uchwalonymi Uchwałą </w:t>
      </w:r>
      <w:r w:rsidRPr="00BF09F7">
        <w:rPr>
          <w:sz w:val="24"/>
          <w:szCs w:val="24"/>
        </w:rPr>
        <w:t xml:space="preserve">Nr </w:t>
      </w:r>
      <w:r w:rsidR="00B32769" w:rsidRPr="00BF09F7">
        <w:rPr>
          <w:sz w:val="24"/>
          <w:szCs w:val="24"/>
        </w:rPr>
        <w:t>XX</w:t>
      </w:r>
      <w:r w:rsidR="00D14970">
        <w:rPr>
          <w:sz w:val="24"/>
          <w:szCs w:val="24"/>
        </w:rPr>
        <w:t>XV</w:t>
      </w:r>
      <w:r w:rsidR="00B32769" w:rsidRPr="00BF09F7">
        <w:rPr>
          <w:sz w:val="24"/>
          <w:szCs w:val="24"/>
        </w:rPr>
        <w:t>.</w:t>
      </w:r>
      <w:r w:rsidR="00D14970">
        <w:rPr>
          <w:sz w:val="24"/>
          <w:szCs w:val="24"/>
        </w:rPr>
        <w:t>438</w:t>
      </w:r>
      <w:r w:rsidR="00B32769" w:rsidRPr="00BF09F7">
        <w:rPr>
          <w:sz w:val="24"/>
          <w:szCs w:val="24"/>
        </w:rPr>
        <w:t>.201</w:t>
      </w:r>
      <w:r w:rsidR="00D14970">
        <w:rPr>
          <w:sz w:val="24"/>
          <w:szCs w:val="24"/>
        </w:rPr>
        <w:t>8</w:t>
      </w:r>
      <w:r w:rsidR="00B32769">
        <w:rPr>
          <w:sz w:val="24"/>
          <w:szCs w:val="24"/>
        </w:rPr>
        <w:t xml:space="preserve"> z dnia </w:t>
      </w:r>
      <w:r w:rsidR="00D14970">
        <w:rPr>
          <w:sz w:val="24"/>
          <w:szCs w:val="24"/>
        </w:rPr>
        <w:t xml:space="preserve">6 września 2018 </w:t>
      </w:r>
      <w:r w:rsidR="00B32769">
        <w:rPr>
          <w:sz w:val="24"/>
          <w:szCs w:val="24"/>
        </w:rPr>
        <w:t>r.</w:t>
      </w:r>
      <w:r>
        <w:rPr>
          <w:sz w:val="24"/>
          <w:szCs w:val="24"/>
        </w:rPr>
        <w:t xml:space="preserve">, poprzez umieszczenie informacji na tablicy ogłoszeń Urzędu Gminy, w Biuletynie informacji Publicznej i na stronie internetowej Gminy Klembów. </w:t>
      </w:r>
    </w:p>
    <w:p w:rsidR="007A56B0" w:rsidRDefault="007A56B0" w:rsidP="007A56B0">
      <w:pPr>
        <w:jc w:val="center"/>
        <w:rPr>
          <w:b/>
          <w:sz w:val="24"/>
          <w:szCs w:val="24"/>
        </w:rPr>
      </w:pPr>
      <w:r w:rsidRPr="00B33DA7">
        <w:rPr>
          <w:b/>
          <w:sz w:val="24"/>
          <w:szCs w:val="24"/>
        </w:rPr>
        <w:t>§3</w:t>
      </w:r>
    </w:p>
    <w:p w:rsidR="00E24E2D" w:rsidRDefault="00787AE4" w:rsidP="00787AE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787AE4">
        <w:rPr>
          <w:sz w:val="24"/>
          <w:szCs w:val="24"/>
        </w:rPr>
        <w:t xml:space="preserve">Podmiotami </w:t>
      </w:r>
      <w:r>
        <w:rPr>
          <w:sz w:val="24"/>
          <w:szCs w:val="24"/>
        </w:rPr>
        <w:t>uprawnionymi do udziału w konkursie są organizacje pozarządowe oraz podmioty, o których mowa w art. 3 ust 3 ustawy z dnia 24 kwietnia 2003 r. o działalności pożytku publicznego i o wolontariacie.</w:t>
      </w:r>
    </w:p>
    <w:p w:rsidR="00787AE4" w:rsidRPr="00787AE4" w:rsidRDefault="00787AE4" w:rsidP="00787AE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mogą brać udział podmioty wymienione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 ust. 1 w zakresie zadań publicznych realizowanych i wskazanych przez Gminę Klembów, których działalność statutowa jest zgodna z dziedziną zadania przewidzianego w „Programie Współpracy Gminy Klembów z organizacjami pozarządowymi oraz podmiotami określonymi w art. 3 ust. 3 ustawy o działalności pożytku publicznego i o wolontariacie na rok 201</w:t>
      </w:r>
      <w:r w:rsidR="00D14970">
        <w:rPr>
          <w:sz w:val="24"/>
          <w:szCs w:val="24"/>
        </w:rPr>
        <w:t>9</w:t>
      </w:r>
      <w:r>
        <w:rPr>
          <w:sz w:val="24"/>
          <w:szCs w:val="24"/>
        </w:rPr>
        <w:t>”.</w:t>
      </w:r>
    </w:p>
    <w:p w:rsidR="007A56B0" w:rsidRPr="00B33DA7" w:rsidRDefault="00E24E2D" w:rsidP="00E24E2D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56B0" w:rsidRPr="00B33DA7">
        <w:rPr>
          <w:b/>
          <w:sz w:val="24"/>
          <w:szCs w:val="24"/>
        </w:rPr>
        <w:t>§4</w:t>
      </w:r>
    </w:p>
    <w:p w:rsidR="007A56B0" w:rsidRDefault="00817817" w:rsidP="007A56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formularza oferty określa załącznik nr 1 do rozporządzenia Ministra Pracy i Polityki Społecznej z dnia 17 sierpnia 2016 roku w sprawie wzoru oferty i ramowego wzoru umowy dotyczących realizacji zadania publicznego oraz wzoru sprawozdania z wykonania tego zadania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2016 r. poz. 1300)</w:t>
      </w:r>
    </w:p>
    <w:p w:rsidR="007A56B0" w:rsidRDefault="007A56B0" w:rsidP="007A56B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druk oferty realizacji zadania publicznego można pobrać ze strony </w:t>
      </w:r>
      <w:hyperlink r:id="rId5" w:history="1">
        <w:r w:rsidRPr="00F45329">
          <w:rPr>
            <w:rStyle w:val="Hipercze"/>
            <w:sz w:val="24"/>
            <w:szCs w:val="24"/>
          </w:rPr>
          <w:t>www.klembow.pl</w:t>
        </w:r>
      </w:hyperlink>
      <w:r>
        <w:rPr>
          <w:sz w:val="24"/>
          <w:szCs w:val="24"/>
        </w:rPr>
        <w:t xml:space="preserve"> zakładka</w:t>
      </w:r>
      <w:r w:rsidR="00B84E35">
        <w:rPr>
          <w:sz w:val="24"/>
          <w:szCs w:val="24"/>
        </w:rPr>
        <w:t xml:space="preserve"> - Organizacje Pozarządowe</w:t>
      </w:r>
      <w:r>
        <w:rPr>
          <w:sz w:val="24"/>
          <w:szCs w:val="24"/>
        </w:rPr>
        <w:t xml:space="preserve"> NGO.</w:t>
      </w:r>
    </w:p>
    <w:p w:rsidR="007A56B0" w:rsidRDefault="00C0658B" w:rsidP="00C0658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0658B">
        <w:rPr>
          <w:sz w:val="24"/>
          <w:szCs w:val="24"/>
        </w:rPr>
        <w:t>Każda organizacja w ogłoszonym konkursie może złożyć maksymalnie dwie oferty</w:t>
      </w:r>
      <w:r w:rsidR="007A56B0">
        <w:rPr>
          <w:sz w:val="24"/>
          <w:szCs w:val="24"/>
        </w:rPr>
        <w:t xml:space="preserve">. </w:t>
      </w:r>
    </w:p>
    <w:p w:rsidR="007A56B0" w:rsidRDefault="007A56B0" w:rsidP="007A56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Dwie lub więcej organizacje działające wspó</w:t>
      </w:r>
      <w:r w:rsidR="00B66B1B">
        <w:rPr>
          <w:sz w:val="24"/>
          <w:szCs w:val="24"/>
        </w:rPr>
        <w:t>lnie mogą złożyć ofertę wspólną</w:t>
      </w:r>
      <w:r>
        <w:rPr>
          <w:sz w:val="24"/>
          <w:szCs w:val="24"/>
        </w:rPr>
        <w:t>, z zastrzeżeniem ust. 2. Oferta wspólna wskazuje:</w:t>
      </w:r>
    </w:p>
    <w:p w:rsidR="007A56B0" w:rsidRDefault="007A56B0" w:rsidP="007A56B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jakie działania w ramach realizacji zadania publicznego będą wykonywać poszczególne organizacje,</w:t>
      </w:r>
    </w:p>
    <w:p w:rsidR="007A56B0" w:rsidRDefault="007A56B0" w:rsidP="007A56B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reprezentacji organizacji wobec organu administracji publicznej.</w:t>
      </w:r>
    </w:p>
    <w:p w:rsidR="007A56B0" w:rsidRDefault="007A56B0" w:rsidP="007A56B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Uwaga:</w:t>
      </w:r>
    </w:p>
    <w:p w:rsidR="007A56B0" w:rsidRDefault="007A56B0" w:rsidP="007A56B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organizacje składające ofertę wspólną ponoszą odpowiedzialność solidarną za wykonanie zadania publicznego w zakresie i na zasadach określonych w umowie o </w:t>
      </w:r>
      <w:r>
        <w:rPr>
          <w:sz w:val="24"/>
          <w:szCs w:val="24"/>
        </w:rPr>
        <w:lastRenderedPageBreak/>
        <w:t>wsparcie lub powierzenie realizacji zadania publicznego, zawartej z Gminą Klembów,</w:t>
      </w:r>
    </w:p>
    <w:p w:rsidR="007A56B0" w:rsidRDefault="007A56B0" w:rsidP="007A56B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umowę zawartą między organizacjami określają zakres ich świadczeń składających się na realizację zadania publicznego, załącza się do umowy o wsparcie realizacji zadania publicznego lub o powierzenie realizacji zadania publicznego.</w:t>
      </w:r>
    </w:p>
    <w:p w:rsidR="007A56B0" w:rsidRDefault="007A56B0" w:rsidP="007A56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oznaczonej kopercie, oznaczenie winno zawierać nazwę organizacji oraz zakres i nazwę zadania konkursowego, w terminie i na adres wskazany w ogłoszeniu o konkursie ofert. Po zakończeniu konkursu oferta nie jest zwracana.</w:t>
      </w:r>
    </w:p>
    <w:p w:rsidR="007A56B0" w:rsidRDefault="007A56B0" w:rsidP="007A56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jednym z niżej opisanych sposobów:</w:t>
      </w:r>
    </w:p>
    <w:p w:rsidR="007A56B0" w:rsidRDefault="007A56B0" w:rsidP="007A56B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osobiście w Biurze Obsługi Interesanta w Urzędzie Gminy w Klembowie przy ul. Gen. Franciszka Żymirskiego 38, w godzinach funkcjonowania Urzędu Gminy,</w:t>
      </w:r>
    </w:p>
    <w:p w:rsidR="007A56B0" w:rsidRDefault="007A56B0" w:rsidP="007A56B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pośrednictwem poczty lub poczty kurierskiej na adres:</w:t>
      </w:r>
    </w:p>
    <w:p w:rsidR="007A56B0" w:rsidRDefault="007A56B0" w:rsidP="007A56B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Urząd Gminy w Klembowie</w:t>
      </w:r>
    </w:p>
    <w:p w:rsidR="007A56B0" w:rsidRDefault="007A56B0" w:rsidP="007A56B0">
      <w:pPr>
        <w:pStyle w:val="Akapitzlist"/>
        <w:ind w:left="1080"/>
        <w:jc w:val="both"/>
        <w:rPr>
          <w:sz w:val="24"/>
          <w:szCs w:val="24"/>
        </w:rPr>
      </w:pPr>
      <w:r w:rsidRPr="00304075">
        <w:rPr>
          <w:sz w:val="24"/>
          <w:szCs w:val="24"/>
        </w:rPr>
        <w:t>Ul. Gen. Fr. Żymirskiego 38, 05-205 Klembów</w:t>
      </w:r>
    </w:p>
    <w:p w:rsidR="007A56B0" w:rsidRDefault="007A56B0" w:rsidP="007A56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zachowaniu terminu złożenia oferty decyduje data wpływu do Biura Obsługi Interesanta w Urzędzie Gminy w Klembowie.</w:t>
      </w:r>
      <w:r w:rsidR="00DA3AE4">
        <w:rPr>
          <w:sz w:val="24"/>
          <w:szCs w:val="24"/>
        </w:rPr>
        <w:t xml:space="preserve"> </w:t>
      </w:r>
    </w:p>
    <w:p w:rsidR="007A56B0" w:rsidRPr="00B33DA7" w:rsidRDefault="007A56B0" w:rsidP="007A56B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7A56B0" w:rsidRDefault="007A56B0" w:rsidP="007A56B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składane w konkursach ofert poddawane są ocenie formalnej i merytorycznej.</w:t>
      </w:r>
    </w:p>
    <w:p w:rsidR="007A56B0" w:rsidRDefault="007A56B0" w:rsidP="007A56B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Procedura oceny rozpoczyna się niezwłocznie po upływie terminu ich składania.</w:t>
      </w:r>
    </w:p>
    <w:p w:rsidR="007A56B0" w:rsidRDefault="007A56B0" w:rsidP="007A56B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realizacji zadań publicznych będą rozpatrywane i opiniowane przez Komisję Konkursową powoływaną Zarządzeniem </w:t>
      </w:r>
      <w:r w:rsidR="00A804A9" w:rsidRPr="00CE6D41">
        <w:rPr>
          <w:sz w:val="24"/>
          <w:szCs w:val="24"/>
        </w:rPr>
        <w:t>przez</w:t>
      </w:r>
      <w:r w:rsidR="00A804A9">
        <w:rPr>
          <w:sz w:val="24"/>
          <w:szCs w:val="24"/>
        </w:rPr>
        <w:t xml:space="preserve"> </w:t>
      </w:r>
      <w:r>
        <w:rPr>
          <w:sz w:val="24"/>
          <w:szCs w:val="24"/>
        </w:rPr>
        <w:t>Wójta Gminy Klembów.</w:t>
      </w:r>
    </w:p>
    <w:p w:rsidR="007A56B0" w:rsidRDefault="007A56B0" w:rsidP="007A56B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zweryfikuje oferty pod względem:</w:t>
      </w:r>
    </w:p>
    <w:p w:rsidR="007A56B0" w:rsidRDefault="007A56B0" w:rsidP="007A56B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złożenia oferty w terminie,</w:t>
      </w:r>
    </w:p>
    <w:p w:rsidR="007A56B0" w:rsidRDefault="007A56B0" w:rsidP="007A56B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spełnienia wymogów formalnych zgodnie z ogłoszeniem,</w:t>
      </w:r>
    </w:p>
    <w:p w:rsidR="007A56B0" w:rsidRDefault="007A56B0" w:rsidP="007A56B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merytorycznej zawartości przedsięwzięcia i jego zbieżności z potrzebami Gminy,</w:t>
      </w:r>
    </w:p>
    <w:p w:rsidR="007A56B0" w:rsidRDefault="007A56B0" w:rsidP="007A56B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kosztu przedsięwzięcia,</w:t>
      </w:r>
    </w:p>
    <w:p w:rsidR="007A56B0" w:rsidRDefault="007A56B0" w:rsidP="007A56B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udziału wkładu własnego organizacji i udziału z innych źródeł finansowania,</w:t>
      </w:r>
    </w:p>
    <w:p w:rsidR="007A56B0" w:rsidRDefault="007A56B0" w:rsidP="007A56B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dotychczasowej współpracy z Gminą Klembów, w tym analizę i ocenę wykonania zadań zleconych organizacji w okresie poprzednim, z uwzględnieniem rzetelności i terminowości wykonania oraz prawidłowości  rozliczenia otrzymanych na ten cel środków, </w:t>
      </w:r>
    </w:p>
    <w:p w:rsidR="007A56B0" w:rsidRDefault="007A56B0" w:rsidP="007A56B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dotychczasowych dokonań organizacji pozarządowej dla społeczności lokalnej.</w:t>
      </w:r>
    </w:p>
    <w:p w:rsidR="007A56B0" w:rsidRPr="009B7554" w:rsidRDefault="007A56B0" w:rsidP="007A56B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Oceny projektu dokonuje każdy członek Komisji, mając do dyspozycji kartę oceny formalnej (wzór karty oceny formalnej: Karta Oceny – Wymogi formalne, stanowi załącznik nr 1 do niniejszego regulaminu), oraz kartę oceny merytorycznej (wzór karty oceny merytorycznej – Wymogi merytoryczne, stanowi załącznik nr 2 do niniejszego regulaminu)</w:t>
      </w:r>
    </w:p>
    <w:p w:rsidR="007A56B0" w:rsidRDefault="007A56B0" w:rsidP="007A56B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jest uznana za kompletną jeżeli:</w:t>
      </w:r>
    </w:p>
    <w:p w:rsidR="007A56B0" w:rsidRPr="00CE6D41" w:rsidRDefault="007A56B0" w:rsidP="007A56B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E6D41">
        <w:rPr>
          <w:sz w:val="24"/>
          <w:szCs w:val="24"/>
        </w:rPr>
        <w:t>dołączone zostały wszystkie wymagane załączniki:</w:t>
      </w:r>
    </w:p>
    <w:p w:rsidR="007A56B0" w:rsidRDefault="007A56B0" w:rsidP="0079673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6D41">
        <w:rPr>
          <w:sz w:val="24"/>
          <w:szCs w:val="24"/>
        </w:rPr>
        <w:lastRenderedPageBreak/>
        <w:t>umowę zawartą między organizacjami określającą zakres ich świadczeń składających się na realizację zadania publicznego w przypadku złożenia wspólnej oferty realizacji zadania publicznego,</w:t>
      </w:r>
    </w:p>
    <w:p w:rsidR="00796731" w:rsidRPr="00796731" w:rsidRDefault="00796731" w:rsidP="0079673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796731">
        <w:rPr>
          <w:sz w:val="24"/>
          <w:szCs w:val="24"/>
        </w:rPr>
        <w:t>pełnomocnictwo/upoważnienie do działania w imieniu wszystkich podmiotów składających ofertę wspólną na wyżej wymienione zadanie (wzór pełnomocnictwa dostępny jest na stronie www.klembow.pl w zakładce Organizacje Pozarządowe – NGO). W konkursie dopuszcza się przedłożenie pełnomocnictwa na innym druku.</w:t>
      </w:r>
    </w:p>
    <w:p w:rsidR="007A56B0" w:rsidRPr="00CE6D41" w:rsidRDefault="007A56B0" w:rsidP="007A56B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E6D41">
        <w:rPr>
          <w:sz w:val="24"/>
          <w:szCs w:val="24"/>
        </w:rPr>
        <w:t>załączniki spełniają wymogi ważności tzn. są podpisane przez osoby uprawnione do reprezentowania organizacji,</w:t>
      </w:r>
    </w:p>
    <w:p w:rsidR="007A56B0" w:rsidRPr="00CE6D41" w:rsidRDefault="007A56B0" w:rsidP="007A56B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E6D41">
        <w:rPr>
          <w:sz w:val="24"/>
          <w:szCs w:val="24"/>
        </w:rPr>
        <w:t xml:space="preserve">w przypadku załączników składanych w formie kserokopii – załącznik winien być potwierdzony za zgodność z oryginałem przez osoby uprawnione; jeżeli osoby uprawnione nie dysponują pieczątkami imiennymi – załącznik winien być podpisany pełnym imieniem i nazwiskiem z zaznaczeniem pełnionej funkcji, </w:t>
      </w:r>
      <w:r w:rsidR="002E5912">
        <w:rPr>
          <w:sz w:val="24"/>
          <w:szCs w:val="24"/>
        </w:rPr>
        <w:t xml:space="preserve"> </w:t>
      </w:r>
      <w:r w:rsidRPr="00CE6D41">
        <w:rPr>
          <w:sz w:val="24"/>
          <w:szCs w:val="24"/>
        </w:rPr>
        <w:t>należy podać także liczbę potwierdzonych stron oraz datę potwierdzenia zgodności z oryginałem</w:t>
      </w:r>
    </w:p>
    <w:p w:rsidR="007A56B0" w:rsidRPr="00CE6D41" w:rsidRDefault="007A56B0" w:rsidP="007A56B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E6D41">
        <w:rPr>
          <w:sz w:val="24"/>
          <w:szCs w:val="24"/>
        </w:rPr>
        <w:t>wypełnione zostały wszystkie pola oferty.</w:t>
      </w:r>
    </w:p>
    <w:p w:rsidR="007A56B0" w:rsidRDefault="007A56B0" w:rsidP="007A56B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uznana jest za poprawną gdy:</w:t>
      </w:r>
    </w:p>
    <w:p w:rsidR="007A56B0" w:rsidRDefault="007A56B0" w:rsidP="007A56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opracowana w języku polskim,</w:t>
      </w:r>
    </w:p>
    <w:p w:rsidR="007A56B0" w:rsidRDefault="007A56B0" w:rsidP="007A56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A684B">
        <w:rPr>
          <w:sz w:val="24"/>
          <w:szCs w:val="24"/>
        </w:rPr>
        <w:t xml:space="preserve"> </w:t>
      </w:r>
      <w:r>
        <w:rPr>
          <w:sz w:val="24"/>
          <w:szCs w:val="24"/>
        </w:rPr>
        <w:t>jest czytelna tzn. wypełniona maszynowo, komputerowo lub pismem drukowanym jednolicie w całości,</w:t>
      </w:r>
    </w:p>
    <w:p w:rsidR="007A56B0" w:rsidRDefault="007A56B0" w:rsidP="007A56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została przygotowana na właściwym formularzu, o którym mowa w  </w:t>
      </w:r>
      <w:r w:rsidRPr="007A684B">
        <w:rPr>
          <w:sz w:val="24"/>
          <w:szCs w:val="24"/>
        </w:rPr>
        <w:t>§</w:t>
      </w:r>
      <w:r>
        <w:rPr>
          <w:sz w:val="24"/>
          <w:szCs w:val="24"/>
        </w:rPr>
        <w:t>4 ust. 1,</w:t>
      </w:r>
    </w:p>
    <w:p w:rsidR="007A56B0" w:rsidRDefault="007A56B0" w:rsidP="007A56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zgodna z ogłoszeniem o konkursie ofert,</w:t>
      </w:r>
    </w:p>
    <w:p w:rsidR="007A56B0" w:rsidRDefault="007A56B0" w:rsidP="007A56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jest statutowo uprawniona do złożenia oferty,</w:t>
      </w:r>
    </w:p>
    <w:p w:rsidR="007A56B0" w:rsidRDefault="007A56B0" w:rsidP="007A56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jest podpisana przez  osoby uprawnione do reprezentowania organizacji.</w:t>
      </w:r>
    </w:p>
    <w:p w:rsidR="007A56B0" w:rsidRDefault="007A56B0" w:rsidP="007A56B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oferty powinny być ze sobą połączone np. zszyte, spięte, bindowane.</w:t>
      </w:r>
    </w:p>
    <w:p w:rsidR="007A56B0" w:rsidRDefault="007A56B0" w:rsidP="007A56B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 będzie poddawana ocenie merytorycznej, tym samym zostanie wykluczona w sytuacji, gdy nie spełnia  wymogów kompletności i poprawności, o których mowa w </w:t>
      </w:r>
      <w:r w:rsidR="00A804A9" w:rsidRPr="00CE6D41">
        <w:rPr>
          <w:sz w:val="24"/>
          <w:szCs w:val="24"/>
        </w:rPr>
        <w:t>ust. 4, ust. 6 i ust. 7.</w:t>
      </w:r>
    </w:p>
    <w:p w:rsidR="007A56B0" w:rsidRPr="00CA14AD" w:rsidRDefault="00CE6D41" w:rsidP="007A56B0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A56B0" w:rsidRPr="00CA14AD">
        <w:rPr>
          <w:b/>
          <w:sz w:val="24"/>
          <w:szCs w:val="24"/>
        </w:rPr>
        <w:t>§6</w:t>
      </w:r>
    </w:p>
    <w:p w:rsidR="007A56B0" w:rsidRPr="001236F9" w:rsidRDefault="007A56B0" w:rsidP="007A56B0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7A56B0" w:rsidRPr="00A804A9" w:rsidRDefault="007A56B0" w:rsidP="007A56B0">
      <w:pPr>
        <w:suppressAutoHyphens/>
        <w:spacing w:after="0" w:line="240" w:lineRule="auto"/>
        <w:ind w:left="426"/>
        <w:jc w:val="both"/>
        <w:rPr>
          <w:rFonts w:eastAsia="Calibri" w:cs="Times New Roman"/>
          <w:color w:val="000000" w:themeColor="text1"/>
          <w:kern w:val="1"/>
          <w:sz w:val="24"/>
          <w:szCs w:val="24"/>
          <w:lang w:eastAsia="ar-SA"/>
        </w:rPr>
      </w:pPr>
      <w:r w:rsidRPr="00A804A9">
        <w:rPr>
          <w:rFonts w:eastAsia="Calibri" w:cs="Times New Roman"/>
          <w:color w:val="000000" w:themeColor="text1"/>
          <w:sz w:val="24"/>
          <w:szCs w:val="24"/>
        </w:rPr>
        <w:t>1. Podmiot ubiegający się o realizację zadania w formie wsparcia, zobowiązany jest do określenia wysokości środków własnych (rozumianych jako suma: środków finansowych i niefinansowych).</w:t>
      </w:r>
    </w:p>
    <w:p w:rsidR="007A56B0" w:rsidRPr="00A804A9" w:rsidRDefault="007A56B0" w:rsidP="007A56B0">
      <w:pPr>
        <w:suppressAutoHyphens/>
        <w:spacing w:after="0" w:line="240" w:lineRule="auto"/>
        <w:ind w:left="3"/>
        <w:jc w:val="both"/>
        <w:rPr>
          <w:rFonts w:eastAsia="Calibri" w:cs="Times New Roman"/>
          <w:color w:val="000000" w:themeColor="text1"/>
          <w:kern w:val="1"/>
          <w:sz w:val="24"/>
          <w:szCs w:val="24"/>
          <w:lang w:eastAsia="ar-SA"/>
        </w:rPr>
      </w:pPr>
    </w:p>
    <w:p w:rsidR="007A56B0" w:rsidRPr="00A804A9" w:rsidRDefault="007A56B0" w:rsidP="007A56B0">
      <w:pPr>
        <w:suppressAutoHyphens/>
        <w:spacing w:after="0" w:line="240" w:lineRule="auto"/>
        <w:ind w:left="426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A804A9">
        <w:rPr>
          <w:rFonts w:eastAsia="Calibri" w:cs="Times New Roman"/>
          <w:color w:val="000000" w:themeColor="text1"/>
          <w:kern w:val="1"/>
          <w:sz w:val="24"/>
          <w:szCs w:val="24"/>
          <w:lang w:eastAsia="ar-SA"/>
        </w:rPr>
        <w:t xml:space="preserve">2. Kwota posiadanego wkładu własnego </w:t>
      </w:r>
      <w:r w:rsidRPr="00796731">
        <w:rPr>
          <w:rFonts w:eastAsia="Calibri" w:cs="Times New Roman"/>
          <w:b/>
          <w:color w:val="000000" w:themeColor="text1"/>
          <w:kern w:val="1"/>
          <w:sz w:val="24"/>
          <w:szCs w:val="24"/>
          <w:lang w:eastAsia="ar-SA"/>
        </w:rPr>
        <w:t>nie może być niższa niż 1</w:t>
      </w:r>
      <w:r w:rsidRPr="00796731">
        <w:rPr>
          <w:rFonts w:eastAsia="Calibri" w:cs="Times New Roman"/>
          <w:b/>
          <w:color w:val="000000" w:themeColor="text1"/>
          <w:sz w:val="24"/>
          <w:szCs w:val="24"/>
        </w:rPr>
        <w:t xml:space="preserve">0 </w:t>
      </w:r>
      <w:r w:rsidR="00796731" w:rsidRPr="00796731">
        <w:rPr>
          <w:rFonts w:eastAsia="Calibri" w:cs="Times New Roman"/>
          <w:b/>
          <w:color w:val="000000" w:themeColor="text1"/>
          <w:sz w:val="24"/>
          <w:szCs w:val="24"/>
        </w:rPr>
        <w:t>% w stosunku do kwoty dotacji</w:t>
      </w:r>
      <w:r w:rsidRPr="00796731">
        <w:rPr>
          <w:rFonts w:eastAsia="Calibri" w:cs="Times New Roman"/>
          <w:b/>
          <w:color w:val="000000" w:themeColor="text1"/>
          <w:sz w:val="24"/>
          <w:szCs w:val="24"/>
        </w:rPr>
        <w:t>.</w:t>
      </w:r>
    </w:p>
    <w:p w:rsidR="007A56B0" w:rsidRPr="00643C54" w:rsidRDefault="007A56B0" w:rsidP="007A5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6B0" w:rsidRPr="00643C54" w:rsidRDefault="007A56B0" w:rsidP="007A56B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A56B0" w:rsidRPr="00A804A9" w:rsidRDefault="007A56B0" w:rsidP="007A56B0">
      <w:pPr>
        <w:pStyle w:val="Akapitzlist"/>
        <w:numPr>
          <w:ilvl w:val="0"/>
          <w:numId w:val="10"/>
        </w:numPr>
        <w:ind w:left="709"/>
        <w:jc w:val="both"/>
        <w:rPr>
          <w:rFonts w:cs="Times New Roman"/>
          <w:sz w:val="24"/>
          <w:szCs w:val="24"/>
        </w:rPr>
      </w:pPr>
      <w:r w:rsidRPr="00A804A9">
        <w:rPr>
          <w:rFonts w:cs="Times New Roman"/>
          <w:sz w:val="24"/>
          <w:szCs w:val="24"/>
        </w:rPr>
        <w:t>Wydatki ponoszone ze środków dotacji mogą zostać uznane z</w:t>
      </w:r>
      <w:r w:rsidR="00C0658B">
        <w:rPr>
          <w:rFonts w:cs="Times New Roman"/>
          <w:sz w:val="24"/>
          <w:szCs w:val="24"/>
        </w:rPr>
        <w:t>a</w:t>
      </w:r>
      <w:r w:rsidRPr="00A804A9">
        <w:rPr>
          <w:rFonts w:cs="Times New Roman"/>
          <w:sz w:val="24"/>
          <w:szCs w:val="24"/>
        </w:rPr>
        <w:t xml:space="preserve"> koszty realizacji zadania tylko wtedy, gdy:</w:t>
      </w:r>
    </w:p>
    <w:p w:rsidR="007A56B0" w:rsidRPr="00A804A9" w:rsidRDefault="007A56B0" w:rsidP="007A56B0">
      <w:pPr>
        <w:pStyle w:val="Akapitzlist"/>
        <w:numPr>
          <w:ilvl w:val="0"/>
          <w:numId w:val="11"/>
        </w:numPr>
        <w:ind w:left="1134" w:hanging="425"/>
        <w:jc w:val="both"/>
        <w:rPr>
          <w:rFonts w:cs="Times New Roman"/>
          <w:sz w:val="24"/>
          <w:szCs w:val="24"/>
        </w:rPr>
      </w:pPr>
      <w:r w:rsidRPr="00A804A9">
        <w:rPr>
          <w:rFonts w:cs="Times New Roman"/>
          <w:sz w:val="24"/>
          <w:szCs w:val="24"/>
        </w:rPr>
        <w:lastRenderedPageBreak/>
        <w:t>są uwzględnione w budżecie zadania (kalkulacja przewidywanych kosztów realizacji zadania) oraz zaktualizowanym kosztorysie realizacji zadania,</w:t>
      </w:r>
    </w:p>
    <w:p w:rsidR="007A56B0" w:rsidRPr="00A804A9" w:rsidRDefault="007A56B0" w:rsidP="007A56B0">
      <w:pPr>
        <w:pStyle w:val="Akapitzlist"/>
        <w:numPr>
          <w:ilvl w:val="0"/>
          <w:numId w:val="11"/>
        </w:numPr>
        <w:ind w:left="1134" w:hanging="425"/>
        <w:jc w:val="both"/>
        <w:rPr>
          <w:rFonts w:cs="Times New Roman"/>
          <w:sz w:val="24"/>
          <w:szCs w:val="24"/>
        </w:rPr>
      </w:pPr>
      <w:r w:rsidRPr="00A804A9">
        <w:rPr>
          <w:rFonts w:cs="Times New Roman"/>
          <w:sz w:val="24"/>
          <w:szCs w:val="24"/>
        </w:rPr>
        <w:t>są uzasadnione podejmowanymi działaniami,</w:t>
      </w:r>
    </w:p>
    <w:p w:rsidR="007A56B0" w:rsidRPr="00A804A9" w:rsidRDefault="007A56B0" w:rsidP="007A56B0">
      <w:pPr>
        <w:pStyle w:val="Akapitzlist"/>
        <w:numPr>
          <w:ilvl w:val="0"/>
          <w:numId w:val="11"/>
        </w:numPr>
        <w:ind w:left="1134" w:hanging="425"/>
        <w:jc w:val="both"/>
        <w:rPr>
          <w:rFonts w:cs="Times New Roman"/>
          <w:sz w:val="24"/>
          <w:szCs w:val="24"/>
        </w:rPr>
      </w:pPr>
      <w:r w:rsidRPr="00A804A9">
        <w:rPr>
          <w:rFonts w:cs="Times New Roman"/>
          <w:sz w:val="24"/>
          <w:szCs w:val="24"/>
        </w:rPr>
        <w:t>spełniają wymogi efektywnego zarządzania finansami, a w szczególności uzyskiwania wysokiej jakości za daną cenę,</w:t>
      </w:r>
    </w:p>
    <w:p w:rsidR="007A56B0" w:rsidRPr="00A804A9" w:rsidRDefault="007A56B0" w:rsidP="007A56B0">
      <w:pPr>
        <w:pStyle w:val="Akapitzlist"/>
        <w:numPr>
          <w:ilvl w:val="0"/>
          <w:numId w:val="11"/>
        </w:numPr>
        <w:ind w:left="1134" w:hanging="425"/>
        <w:jc w:val="both"/>
        <w:rPr>
          <w:rFonts w:cs="Times New Roman"/>
          <w:sz w:val="24"/>
          <w:szCs w:val="24"/>
        </w:rPr>
      </w:pPr>
      <w:r w:rsidRPr="00A804A9">
        <w:rPr>
          <w:rFonts w:cs="Times New Roman"/>
          <w:sz w:val="24"/>
          <w:szCs w:val="24"/>
        </w:rPr>
        <w:t>zostały poniesione w trakcie zadania , po podpisaniu umowy,</w:t>
      </w:r>
    </w:p>
    <w:p w:rsidR="007A56B0" w:rsidRPr="00A804A9" w:rsidRDefault="007A56B0" w:rsidP="007A56B0">
      <w:pPr>
        <w:pStyle w:val="Akapitzlist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A804A9">
        <w:rPr>
          <w:sz w:val="24"/>
          <w:szCs w:val="24"/>
        </w:rPr>
        <w:t>zostały faktycznie poniesione i wykazane w dokumentacji księgowej oferenta,</w:t>
      </w:r>
    </w:p>
    <w:p w:rsidR="007A56B0" w:rsidRPr="00A804A9" w:rsidRDefault="007A56B0" w:rsidP="007A56B0">
      <w:pPr>
        <w:pStyle w:val="Akapitzlist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804A9">
        <w:rPr>
          <w:sz w:val="24"/>
          <w:szCs w:val="24"/>
        </w:rPr>
        <w:t>Koszty, które mogą być dofinansowane z dotacji to: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zatrudnienie specjalistów i ekspertów (np. wykładowców, artystów, pedagogów, psychologów, trenerów, sędziów),</w:t>
      </w:r>
    </w:p>
    <w:p w:rsidR="001111F6" w:rsidRDefault="007A56B0" w:rsidP="001111F6">
      <w:pPr>
        <w:pStyle w:val="Akapitzlist"/>
        <w:ind w:left="1069"/>
        <w:jc w:val="both"/>
        <w:rPr>
          <w:sz w:val="24"/>
          <w:szCs w:val="24"/>
        </w:rPr>
      </w:pPr>
      <w:r w:rsidRPr="00A804A9">
        <w:rPr>
          <w:sz w:val="24"/>
          <w:szCs w:val="24"/>
        </w:rPr>
        <w:t>Uwaga:</w:t>
      </w:r>
    </w:p>
    <w:p w:rsidR="007A56B0" w:rsidRPr="001111F6" w:rsidRDefault="007A56B0" w:rsidP="001111F6">
      <w:pPr>
        <w:pStyle w:val="Akapitzlist"/>
        <w:ind w:left="1069"/>
        <w:jc w:val="both"/>
        <w:rPr>
          <w:sz w:val="24"/>
          <w:szCs w:val="24"/>
        </w:rPr>
      </w:pPr>
      <w:r w:rsidRPr="001111F6">
        <w:rPr>
          <w:sz w:val="24"/>
          <w:szCs w:val="24"/>
        </w:rPr>
        <w:t>-kwalifikowalne są wszystkie składniki wynagrodzenia brutto, w szczególności: wynagrodzenie netto, składka na ubezpieczenie społeczne, składka na ubezpieczenie zdrowotne, zaliczka na podatek dochodowy oraz składki ponoszone przez organizację jako pracodawcę,</w:t>
      </w:r>
    </w:p>
    <w:p w:rsidR="007A56B0" w:rsidRPr="00A804A9" w:rsidRDefault="007A56B0" w:rsidP="007A56B0">
      <w:pPr>
        <w:pStyle w:val="Akapitzlist"/>
        <w:ind w:left="1069"/>
        <w:jc w:val="both"/>
        <w:rPr>
          <w:sz w:val="24"/>
          <w:szCs w:val="24"/>
        </w:rPr>
      </w:pPr>
      <w:r w:rsidRPr="00A804A9">
        <w:rPr>
          <w:sz w:val="24"/>
          <w:szCs w:val="24"/>
        </w:rPr>
        <w:t>- umowy zlecenia oraz umowy o dzieło są zaliczane do kwalifikowalnych kosztów osobowych,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koszty obsługi administracyjno-księgowej – pod warunkiem, że nie przekroczą 10% wartości przyznanej dotacji,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koszty koordynacji zadania – pod warunkiem, że nie przekroczą 10% wartości przyznanej dotacji,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materiały niezbędne do realizacji zadania (np. materiały biurowe, materiały szkoleniowe),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bilety wstępu,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nagrody rzeczowe w konkursach i zawodach,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 xml:space="preserve">koszty przejazdów i podróży służbowych, 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wynajem pomieszczeń wykorzystywanych do realizacji zadania (potwierdzonych stosowną umową)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eksploatacja pomieszczeń wykorzystywanych do realizacji zadania (energia, woda, ogrzewanie, wywóz nieczystości, z wyłączeniem kosztów stałych np. opłata przemysłowa, abonament) – w przypadku zadań, których okres realizacji przekracza 6 miesięcy,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opłata za usługi pocztowe i kurierskie, telegraficzne, telekomunikacyjne (z wyłączeniem abonamentu telefonicznego) pod warunkiem że nie przekroczą 5 % przyznanej dotacji,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wyposażenie, doposażenie, remonty i konserwacja pomieszczeń – w przypadku zadań, których okres realizacji przekracza 6 miesięcy,</w:t>
      </w:r>
    </w:p>
    <w:p w:rsidR="00796731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zakup sp</w:t>
      </w:r>
      <w:r w:rsidR="00796731">
        <w:rPr>
          <w:sz w:val="24"/>
          <w:szCs w:val="24"/>
        </w:rPr>
        <w:t xml:space="preserve">rzętu i pomocy terapeutycznych 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wynajem sprzętu,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artykuły spożywcze, w tym usługa cateringu,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opieka medyczna,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lastRenderedPageBreak/>
        <w:t>ubezpieczenie uczestników projektu,</w:t>
      </w:r>
    </w:p>
    <w:p w:rsidR="007A56B0" w:rsidRPr="00A804A9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opracowanie i druk wydawnictw ora ich dystrybucja,</w:t>
      </w:r>
    </w:p>
    <w:p w:rsidR="007A56B0" w:rsidRDefault="007A56B0" w:rsidP="007A56B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promocja realizacji zadania (np. plakaty, ulotki, ogłoszen</w:t>
      </w:r>
      <w:r w:rsidR="00796731">
        <w:rPr>
          <w:sz w:val="24"/>
          <w:szCs w:val="24"/>
        </w:rPr>
        <w:t>ia, banery, gadżety promocyjne).</w:t>
      </w:r>
    </w:p>
    <w:p w:rsidR="001111F6" w:rsidRPr="00A804A9" w:rsidRDefault="001111F6" w:rsidP="001111F6">
      <w:pPr>
        <w:pStyle w:val="Akapitzlist"/>
        <w:ind w:left="1069"/>
        <w:jc w:val="both"/>
        <w:rPr>
          <w:sz w:val="24"/>
          <w:szCs w:val="24"/>
        </w:rPr>
      </w:pPr>
    </w:p>
    <w:p w:rsidR="007A56B0" w:rsidRDefault="007A56B0" w:rsidP="007A56B0">
      <w:pPr>
        <w:pStyle w:val="Akapitzlist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804A9">
        <w:rPr>
          <w:sz w:val="24"/>
          <w:szCs w:val="24"/>
        </w:rPr>
        <w:t>Z dotacji nie pokrywa się wydatków, które nie są bezpośrednio związane z realizowanym zadaniem i niezbędne do jego realizacji, w tym w szczególności:</w:t>
      </w:r>
    </w:p>
    <w:p w:rsidR="001111F6" w:rsidRPr="00A804A9" w:rsidRDefault="001111F6" w:rsidP="001111F6">
      <w:pPr>
        <w:pStyle w:val="Akapitzlist"/>
        <w:ind w:left="709"/>
        <w:jc w:val="both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rezerwy na pokrycie przyszłych strat i zobowiązań,</w:t>
      </w:r>
    </w:p>
    <w:p w:rsidR="007A56B0" w:rsidRPr="00A804A9" w:rsidRDefault="007A56B0" w:rsidP="007A56B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odsetki z tytułu niezapłaconych w terminie zobowiązań,</w:t>
      </w:r>
    </w:p>
    <w:p w:rsidR="007A56B0" w:rsidRPr="00A804A9" w:rsidRDefault="007A56B0" w:rsidP="007A56B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wydatki już finansowane w innych źródeł niż określone przez organizację,</w:t>
      </w:r>
    </w:p>
    <w:p w:rsidR="007A56B0" w:rsidRPr="00A804A9" w:rsidRDefault="007A56B0" w:rsidP="007A56B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nagrody, premie i inne formy bonifikaty rzeczowej lub finansowej dla osób zajmujących się realizacją zadania,</w:t>
      </w:r>
    </w:p>
    <w:p w:rsidR="007A56B0" w:rsidRPr="00A804A9" w:rsidRDefault="007A56B0" w:rsidP="007A56B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wydatki związane z działalnością polityczną lub religijną,</w:t>
      </w:r>
    </w:p>
    <w:p w:rsidR="007A56B0" w:rsidRPr="00A804A9" w:rsidRDefault="007A56B0" w:rsidP="007A56B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pomoc finansowa udzielana osobom fizycznym,</w:t>
      </w:r>
    </w:p>
    <w:p w:rsidR="007A56B0" w:rsidRPr="00A804A9" w:rsidRDefault="007A56B0" w:rsidP="007A56B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wydatki związane z realizacją przedsięwzięć, które są dofinansowane z budżetu Gminy Klembów na podstawie odrębnych przepisów,</w:t>
      </w:r>
    </w:p>
    <w:p w:rsidR="007A56B0" w:rsidRPr="00A804A9" w:rsidRDefault="007A56B0" w:rsidP="007A56B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wydatki związane z działalnością gospodarczą organizacji prowadzących działalność pożytku publicznego,</w:t>
      </w:r>
    </w:p>
    <w:p w:rsidR="007A56B0" w:rsidRPr="00A804A9" w:rsidRDefault="007A56B0" w:rsidP="007A56B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refundacja kosztów zrealizowanych wcześniej przedsięwzięć</w:t>
      </w:r>
      <w:r w:rsidR="002B5ED1">
        <w:rPr>
          <w:sz w:val="24"/>
          <w:szCs w:val="24"/>
        </w:rPr>
        <w:t>.</w:t>
      </w:r>
    </w:p>
    <w:p w:rsidR="007A56B0" w:rsidRPr="00A804A9" w:rsidRDefault="001111F6" w:rsidP="007A56B0">
      <w:pPr>
        <w:pStyle w:val="Akapitzlist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A56B0" w:rsidRPr="00A804A9">
        <w:rPr>
          <w:sz w:val="24"/>
          <w:szCs w:val="24"/>
        </w:rPr>
        <w:t>e środków pochodzących z dotacji nie mogą być pokrywane zakupy środków trwałych (wartość jednego artykułu/produktu nie może przekroczyć kwoty 3.500zł),</w:t>
      </w:r>
    </w:p>
    <w:p w:rsidR="007A56B0" w:rsidRPr="00A804A9" w:rsidRDefault="001111F6" w:rsidP="007A56B0">
      <w:pPr>
        <w:pStyle w:val="Akapitzlist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A56B0" w:rsidRPr="00A804A9">
        <w:rPr>
          <w:sz w:val="24"/>
          <w:szCs w:val="24"/>
        </w:rPr>
        <w:t>zeczy zakupione ze środków pochodzących z dotacji stają się własnością organizacji, która otrzymała dotację, po zakończeniu realizacji zadania i zaakceptowaniu wymaganego sprawozdania,</w:t>
      </w:r>
    </w:p>
    <w:p w:rsidR="007A56B0" w:rsidRPr="00A804A9" w:rsidRDefault="001111F6" w:rsidP="007A56B0">
      <w:pPr>
        <w:pStyle w:val="Akapitzlist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A56B0" w:rsidRPr="00A804A9">
        <w:rPr>
          <w:sz w:val="24"/>
          <w:szCs w:val="24"/>
        </w:rPr>
        <w:t xml:space="preserve">zeczy zakupione ze środków pochodzących z dotacji nie mogą być zbywalne przez okres 5 lat od dnia dokonania zakupu. </w:t>
      </w:r>
    </w:p>
    <w:p w:rsidR="007A56B0" w:rsidRPr="00A804A9" w:rsidRDefault="001111F6" w:rsidP="007A56B0">
      <w:pPr>
        <w:pStyle w:val="Akapitzlist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A56B0" w:rsidRPr="00A804A9">
        <w:rPr>
          <w:sz w:val="24"/>
          <w:szCs w:val="24"/>
        </w:rPr>
        <w:t xml:space="preserve"> ważnych przyczyn możliwe jest zbycie rzeczy zakupionych ze środków pochodzących z dotacji, przed upływem terminu o którym mowa w ust. 6 pod warunkiem, że Gmina Klembów wyrazi zgodę na zbycie rzeczy zaś organizacja zobowiąże się przeznaczyć środki pochodzące ze zbycia rzeczy na realizację celów statutowych.</w:t>
      </w:r>
    </w:p>
    <w:p w:rsidR="007A56B0" w:rsidRPr="00A804A9" w:rsidRDefault="007A56B0" w:rsidP="007A56B0">
      <w:pPr>
        <w:pStyle w:val="Akapitzlist"/>
        <w:ind w:left="0"/>
        <w:jc w:val="center"/>
        <w:rPr>
          <w:b/>
          <w:sz w:val="24"/>
          <w:szCs w:val="24"/>
        </w:rPr>
      </w:pPr>
      <w:r w:rsidRPr="00A804A9">
        <w:rPr>
          <w:b/>
          <w:sz w:val="24"/>
          <w:szCs w:val="24"/>
        </w:rPr>
        <w:t>§8</w:t>
      </w:r>
    </w:p>
    <w:p w:rsidR="007A56B0" w:rsidRPr="00A804A9" w:rsidRDefault="007A56B0" w:rsidP="007A56B0">
      <w:pPr>
        <w:pStyle w:val="Akapitzlist"/>
        <w:ind w:left="0"/>
        <w:jc w:val="both"/>
        <w:rPr>
          <w:sz w:val="24"/>
          <w:szCs w:val="24"/>
        </w:rPr>
      </w:pPr>
      <w:r w:rsidRPr="00A804A9">
        <w:rPr>
          <w:sz w:val="24"/>
          <w:szCs w:val="24"/>
        </w:rPr>
        <w:t>Wójt Gminy Klembów informuje o wynikach konkursu poprzez umieszczenie informacji na tablicy ogłoszeń, na stronie internetowej oraz w Biuletynie Informacji Publicznej Urzędu Gminy w Klembowie.</w:t>
      </w:r>
    </w:p>
    <w:p w:rsidR="007A56B0" w:rsidRPr="00A804A9" w:rsidRDefault="007A56B0" w:rsidP="007A56B0">
      <w:pPr>
        <w:pStyle w:val="Akapitzlist"/>
        <w:ind w:left="0"/>
        <w:jc w:val="center"/>
        <w:rPr>
          <w:b/>
          <w:sz w:val="24"/>
          <w:szCs w:val="24"/>
        </w:rPr>
      </w:pPr>
      <w:r w:rsidRPr="00A804A9">
        <w:rPr>
          <w:b/>
          <w:sz w:val="24"/>
          <w:szCs w:val="24"/>
        </w:rPr>
        <w:t>§9</w:t>
      </w:r>
    </w:p>
    <w:p w:rsidR="007A56B0" w:rsidRPr="00A804A9" w:rsidRDefault="007A56B0" w:rsidP="007A56B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Złożenie oferty nie jest jednoznaczne z zapewnieniem przyznania dotacji.</w:t>
      </w:r>
    </w:p>
    <w:p w:rsidR="007A56B0" w:rsidRPr="00A804A9" w:rsidRDefault="007A56B0" w:rsidP="007A56B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Kwota przyznanej dotacji może być niższa od wnioskowanej w ofercie.</w:t>
      </w:r>
    </w:p>
    <w:p w:rsidR="007A56B0" w:rsidRPr="00A804A9" w:rsidRDefault="007A56B0" w:rsidP="007A56B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Wójt Gminy Klembów zastrzega sobie prawo zmiany wysokości przyznanej dotacji, w przypadku zmiany wysokości środków przeznaczonych na realizację zadania przez Radę Gminy w Klembowie.</w:t>
      </w:r>
    </w:p>
    <w:p w:rsidR="007A56B0" w:rsidRPr="00A804A9" w:rsidRDefault="007A56B0" w:rsidP="007A56B0">
      <w:pPr>
        <w:pStyle w:val="Akapitzlist"/>
        <w:ind w:left="0"/>
        <w:jc w:val="center"/>
        <w:rPr>
          <w:b/>
          <w:sz w:val="24"/>
          <w:szCs w:val="24"/>
        </w:rPr>
      </w:pPr>
      <w:r w:rsidRPr="00A804A9">
        <w:rPr>
          <w:b/>
          <w:sz w:val="24"/>
          <w:szCs w:val="24"/>
        </w:rPr>
        <w:lastRenderedPageBreak/>
        <w:t>§10</w:t>
      </w:r>
    </w:p>
    <w:p w:rsidR="007A56B0" w:rsidRPr="00A804A9" w:rsidRDefault="007A56B0" w:rsidP="007A56B0">
      <w:pPr>
        <w:pStyle w:val="Akapitzlist"/>
        <w:ind w:left="0"/>
        <w:jc w:val="both"/>
        <w:rPr>
          <w:sz w:val="24"/>
          <w:szCs w:val="24"/>
        </w:rPr>
      </w:pPr>
      <w:r w:rsidRPr="00A804A9">
        <w:rPr>
          <w:sz w:val="24"/>
          <w:szCs w:val="24"/>
        </w:rPr>
        <w:t>Podpisanie umowy, określającej zakres i warunki zadania publicznego odbędzie się w Urzędzie Gminy w Klembowie. W przypadku konieczności korekty kosztorysu zadania, umowa zostanie podpisana po złożeniu prawidłowego kosztorysu oferenta.</w:t>
      </w:r>
    </w:p>
    <w:p w:rsidR="007A56B0" w:rsidRPr="00A804A9" w:rsidRDefault="007A56B0" w:rsidP="007A56B0">
      <w:pPr>
        <w:pStyle w:val="Akapitzlist"/>
        <w:ind w:left="0"/>
        <w:jc w:val="center"/>
        <w:rPr>
          <w:b/>
          <w:sz w:val="24"/>
          <w:szCs w:val="24"/>
        </w:rPr>
      </w:pPr>
    </w:p>
    <w:p w:rsidR="007A56B0" w:rsidRPr="00CE6D41" w:rsidRDefault="007A56B0" w:rsidP="007A56B0">
      <w:pPr>
        <w:pStyle w:val="Akapitzlist"/>
        <w:ind w:left="0"/>
        <w:jc w:val="center"/>
        <w:rPr>
          <w:b/>
          <w:sz w:val="24"/>
          <w:szCs w:val="24"/>
        </w:rPr>
      </w:pPr>
      <w:r w:rsidRPr="00CE6D41">
        <w:rPr>
          <w:b/>
          <w:sz w:val="24"/>
          <w:szCs w:val="24"/>
        </w:rPr>
        <w:t>§11</w:t>
      </w:r>
    </w:p>
    <w:p w:rsidR="007A56B0" w:rsidRPr="00A804A9" w:rsidRDefault="001111F6" w:rsidP="007A56B0">
      <w:pPr>
        <w:pStyle w:val="Akapitzlist"/>
        <w:ind w:left="0"/>
        <w:jc w:val="both"/>
        <w:rPr>
          <w:sz w:val="24"/>
          <w:szCs w:val="24"/>
        </w:rPr>
      </w:pPr>
      <w:r w:rsidRPr="00CE6D41">
        <w:rPr>
          <w:sz w:val="24"/>
          <w:szCs w:val="24"/>
        </w:rPr>
        <w:t xml:space="preserve">Podmiot, który podpisał umowę o dotację </w:t>
      </w:r>
      <w:r>
        <w:rPr>
          <w:sz w:val="24"/>
          <w:szCs w:val="24"/>
        </w:rPr>
        <w:t>zobowiązany</w:t>
      </w:r>
      <w:r w:rsidR="007A56B0" w:rsidRPr="00A804A9">
        <w:rPr>
          <w:sz w:val="24"/>
          <w:szCs w:val="24"/>
        </w:rPr>
        <w:t xml:space="preserve"> </w:t>
      </w:r>
      <w:r w:rsidRPr="00CE6D41">
        <w:rPr>
          <w:sz w:val="24"/>
          <w:szCs w:val="24"/>
        </w:rPr>
        <w:t xml:space="preserve"> jest </w:t>
      </w:r>
      <w:r w:rsidR="007A56B0" w:rsidRPr="00A804A9">
        <w:rPr>
          <w:sz w:val="24"/>
          <w:szCs w:val="24"/>
        </w:rPr>
        <w:t>do:</w:t>
      </w:r>
    </w:p>
    <w:p w:rsidR="007A56B0" w:rsidRPr="00A804A9" w:rsidRDefault="007A56B0" w:rsidP="007A56B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korekty kosztorysu zadania w przypadku przyznania dotacji w wysokości innej niż wnioskowana,</w:t>
      </w:r>
    </w:p>
    <w:p w:rsidR="007A56B0" w:rsidRPr="00A804A9" w:rsidRDefault="007A56B0" w:rsidP="007A56B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prowadzenia wyodrębnionej dokumentacji finansowo-księgowej środków finansowych otrzymanych na realizację umowy,</w:t>
      </w:r>
    </w:p>
    <w:p w:rsidR="007A56B0" w:rsidRPr="00A804A9" w:rsidRDefault="007A56B0" w:rsidP="007A56B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sporządzenie i składanie sprawozdań z wykonania zadania publicznego w terminach określonych w umowie.</w:t>
      </w:r>
    </w:p>
    <w:p w:rsidR="007A56B0" w:rsidRPr="00A804A9" w:rsidRDefault="007A56B0" w:rsidP="007A56B0">
      <w:pPr>
        <w:jc w:val="center"/>
        <w:rPr>
          <w:b/>
          <w:sz w:val="24"/>
          <w:szCs w:val="24"/>
        </w:rPr>
      </w:pPr>
      <w:r w:rsidRPr="00A804A9">
        <w:rPr>
          <w:b/>
          <w:sz w:val="24"/>
          <w:szCs w:val="24"/>
        </w:rPr>
        <w:t>§12</w:t>
      </w:r>
    </w:p>
    <w:p w:rsidR="007A56B0" w:rsidRPr="00A804A9" w:rsidRDefault="007A56B0" w:rsidP="007A56B0">
      <w:pPr>
        <w:rPr>
          <w:sz w:val="24"/>
          <w:szCs w:val="24"/>
        </w:rPr>
      </w:pPr>
      <w:r w:rsidRPr="00A804A9">
        <w:rPr>
          <w:sz w:val="24"/>
          <w:szCs w:val="24"/>
        </w:rPr>
        <w:t xml:space="preserve">W przypadku wyboru oferty </w:t>
      </w:r>
      <w:r w:rsidR="001111F6">
        <w:rPr>
          <w:sz w:val="24"/>
          <w:szCs w:val="24"/>
        </w:rPr>
        <w:t xml:space="preserve"> </w:t>
      </w:r>
      <w:r w:rsidR="001111F6" w:rsidRPr="00CE6D41">
        <w:rPr>
          <w:sz w:val="24"/>
          <w:szCs w:val="24"/>
        </w:rPr>
        <w:t>Organizacja</w:t>
      </w:r>
      <w:r w:rsidRPr="00A804A9">
        <w:rPr>
          <w:sz w:val="24"/>
          <w:szCs w:val="24"/>
        </w:rPr>
        <w:t xml:space="preserve"> ma obowiązek w momencie podpisania umowy dostarczyć do Urzędu Gminy:</w:t>
      </w:r>
    </w:p>
    <w:p w:rsidR="007A56B0" w:rsidRPr="00A804A9" w:rsidRDefault="007A56B0" w:rsidP="007A56B0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wyciągu z Krajowego Rejestru Sądowego lub inny właściwy dokument stanowiący o podstawie działalności organizacji, zgodny z aktualnym stanem faktycznym i prawnym, niezależnie do tego kiedy został wydany,</w:t>
      </w:r>
    </w:p>
    <w:p w:rsidR="007A56B0" w:rsidRPr="00A804A9" w:rsidRDefault="001111F6" w:rsidP="007A56B0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statut</w:t>
      </w:r>
      <w:r w:rsidR="007A56B0" w:rsidRPr="00A804A9">
        <w:rPr>
          <w:sz w:val="24"/>
          <w:szCs w:val="24"/>
        </w:rPr>
        <w:t xml:space="preserve"> organizacji lub odpowiedni inny dokument będący podstawą do funkcjonowania organizacji.</w:t>
      </w:r>
    </w:p>
    <w:p w:rsidR="007A56B0" w:rsidRPr="00A804A9" w:rsidRDefault="007A56B0" w:rsidP="007A56B0">
      <w:pPr>
        <w:jc w:val="center"/>
        <w:rPr>
          <w:b/>
          <w:sz w:val="24"/>
          <w:szCs w:val="24"/>
        </w:rPr>
      </w:pPr>
      <w:r w:rsidRPr="00A804A9">
        <w:rPr>
          <w:b/>
          <w:sz w:val="24"/>
          <w:szCs w:val="24"/>
        </w:rPr>
        <w:t>§13</w:t>
      </w:r>
    </w:p>
    <w:p w:rsidR="007A56B0" w:rsidRPr="00A804A9" w:rsidRDefault="007A56B0" w:rsidP="007A56B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Organizacja zobo</w:t>
      </w:r>
      <w:r w:rsidR="00C0658B">
        <w:rPr>
          <w:sz w:val="24"/>
          <w:szCs w:val="24"/>
        </w:rPr>
        <w:t>wiązana jest do informowania</w:t>
      </w:r>
      <w:r w:rsidRPr="00A804A9">
        <w:rPr>
          <w:sz w:val="24"/>
          <w:szCs w:val="24"/>
        </w:rPr>
        <w:t>, że zadanie jest współfinansowane ze środków, otrzymywanych od Gminy Klembów. Informacja na ten temat powinna znaleźć się we  wszystkich materiałach, publikacjach, informacjach dla mediów, ogłoszeniach oraz wystąpieniach publicznych dotyczących realizowanego zadania.</w:t>
      </w:r>
    </w:p>
    <w:p w:rsidR="007A56B0" w:rsidRPr="00A804A9" w:rsidRDefault="007A56B0" w:rsidP="007A56B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Organizacja zobowiązana jest do umieszczania logo Gminy (herb Gminy Klembów) na wszystkich materiałach, w szczególności promocyjnych, informacyjnych, szkoleniowych i edukacyjnych oraz zaproszeniach dotyczących realizowanego zadania, oraz zakupionych środków trwałych, proporcjonalnie do wielkości innych oznaczeń, w sposób zapewniający jego dobrą widoczność.</w:t>
      </w:r>
    </w:p>
    <w:p w:rsidR="007A56B0" w:rsidRPr="00A804A9" w:rsidRDefault="007A56B0" w:rsidP="007A56B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Informację na temat realizacji obowiązku, wynikającego z ust. 1 organizacja jest zobowiązana uwzględnić w sprawozdaniu.</w:t>
      </w:r>
    </w:p>
    <w:p w:rsidR="007A56B0" w:rsidRPr="00A804A9" w:rsidRDefault="007A56B0" w:rsidP="007A56B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Treść i forma wizualizacji na materiałach, o których mowa w ust. 2 podlega konsultacji oraz wymaga uzyskania akceptacji G</w:t>
      </w:r>
      <w:r w:rsidR="002E5912">
        <w:rPr>
          <w:sz w:val="24"/>
          <w:szCs w:val="24"/>
        </w:rPr>
        <w:t>miny Klembów, tel.: 29 </w:t>
      </w:r>
      <w:r w:rsidR="002E5912">
        <w:t>753 88 15</w:t>
      </w:r>
      <w:r w:rsidRPr="00A804A9">
        <w:rPr>
          <w:sz w:val="24"/>
          <w:szCs w:val="24"/>
        </w:rPr>
        <w:t xml:space="preserve">, e-mail: </w:t>
      </w:r>
      <w:hyperlink r:id="rId6" w:history="1">
        <w:r w:rsidRPr="00A804A9">
          <w:rPr>
            <w:rStyle w:val="Hipercze"/>
            <w:sz w:val="24"/>
            <w:szCs w:val="24"/>
          </w:rPr>
          <w:t>promocja@klembow.pl</w:t>
        </w:r>
      </w:hyperlink>
    </w:p>
    <w:p w:rsidR="007A56B0" w:rsidRPr="00A804A9" w:rsidRDefault="007A56B0" w:rsidP="007A56B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 xml:space="preserve">Organizacja zobowiązana jest do informowania o dokładnych datach przedsięwzięć podejmowanych w ramach zadania na adres e-mail: promocja@klembow.pl  bez </w:t>
      </w:r>
      <w:r w:rsidRPr="00A804A9">
        <w:rPr>
          <w:sz w:val="24"/>
          <w:szCs w:val="24"/>
        </w:rPr>
        <w:lastRenderedPageBreak/>
        <w:t xml:space="preserve">wezwania, z co najmniej dwutygodniowym wyprzedzeniem lub w terminie wcześniejszym na wezwanie Gminy Klembów. </w:t>
      </w:r>
    </w:p>
    <w:p w:rsidR="007A56B0" w:rsidRPr="00A804A9" w:rsidRDefault="007A56B0" w:rsidP="007A56B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Na   wcześniejsze   żądanie   organizacja   zobowiązana   jest   do  przekazania  informacji  o charakterze informacyjno-prasowym w ciągu 3 dni, w uzasadnionych przypadkach wraz z fotorelacją po zakończeniu etapu lub całości zadania.</w:t>
      </w:r>
    </w:p>
    <w:p w:rsidR="007A56B0" w:rsidRPr="00A804A9" w:rsidRDefault="007A56B0" w:rsidP="007A56B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 xml:space="preserve">Organizacja  zobowiązana  jest  do  wystawienia / umieszczenia  w widocznych miejscach w tym – scena, główne wejście, miejsce wręczania nagród – materiałów promocyjnych Gminy Klembów w tym: </w:t>
      </w:r>
      <w:proofErr w:type="spellStart"/>
      <w:r w:rsidRPr="00A804A9">
        <w:rPr>
          <w:sz w:val="24"/>
          <w:szCs w:val="24"/>
        </w:rPr>
        <w:t>roll-upów</w:t>
      </w:r>
      <w:proofErr w:type="spellEnd"/>
      <w:r w:rsidRPr="00A804A9">
        <w:rPr>
          <w:sz w:val="24"/>
          <w:szCs w:val="24"/>
        </w:rPr>
        <w:t>, bannerów, stojaków. Organizacja jest zobowiązana do bezzwłocznego zwrotu tych materiałów po zakończeniu etapu lub całości zadania.</w:t>
      </w:r>
    </w:p>
    <w:p w:rsidR="007A56B0" w:rsidRPr="00A804A9" w:rsidRDefault="007A56B0" w:rsidP="007A56B0">
      <w:pPr>
        <w:jc w:val="center"/>
        <w:rPr>
          <w:b/>
          <w:sz w:val="24"/>
          <w:szCs w:val="24"/>
        </w:rPr>
      </w:pPr>
      <w:r w:rsidRPr="00A804A9">
        <w:rPr>
          <w:b/>
          <w:sz w:val="24"/>
          <w:szCs w:val="24"/>
        </w:rPr>
        <w:t>§14</w:t>
      </w:r>
    </w:p>
    <w:p w:rsidR="007A56B0" w:rsidRPr="00A804A9" w:rsidRDefault="007A56B0" w:rsidP="007A56B0">
      <w:p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Wójt Gminy Klembów, zlecając lub wspierając zadanie publiczne, ma prawo dokonywać kontroli i oceny realizacji zadania, obejmującej w szczególności:</w:t>
      </w:r>
    </w:p>
    <w:p w:rsidR="007A56B0" w:rsidRPr="00A804A9" w:rsidRDefault="007A56B0" w:rsidP="007A56B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stan realizacji,</w:t>
      </w:r>
    </w:p>
    <w:p w:rsidR="007A56B0" w:rsidRPr="00A804A9" w:rsidRDefault="007A56B0" w:rsidP="007A56B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rzetelność i jakoś wykonania zadania,</w:t>
      </w:r>
    </w:p>
    <w:p w:rsidR="007A56B0" w:rsidRPr="00A804A9" w:rsidRDefault="007A56B0" w:rsidP="007A56B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prawidłowość wykorzystania środków,</w:t>
      </w:r>
    </w:p>
    <w:p w:rsidR="007A56B0" w:rsidRPr="00A804A9" w:rsidRDefault="007A56B0" w:rsidP="007A56B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804A9">
        <w:rPr>
          <w:sz w:val="24"/>
          <w:szCs w:val="24"/>
        </w:rPr>
        <w:t>prowadzenie wymaganej dokumentacji, a w przypadku stwierdzenia nieprawidłowości rozwiązanie umowy i dochodzenie odszkodowania, gdy dojdzie do powstania szkody.</w:t>
      </w:r>
    </w:p>
    <w:p w:rsidR="007A56B0" w:rsidRPr="00A804A9" w:rsidRDefault="007A56B0" w:rsidP="007A56B0">
      <w:pPr>
        <w:contextualSpacing/>
        <w:jc w:val="center"/>
        <w:rPr>
          <w:rFonts w:eastAsia="Calibri" w:cs="Times New Roman"/>
          <w:b/>
          <w:sz w:val="24"/>
          <w:szCs w:val="24"/>
        </w:rPr>
      </w:pPr>
      <w:r w:rsidRPr="00A804A9">
        <w:rPr>
          <w:rFonts w:eastAsia="Calibri" w:cs="Times New Roman"/>
          <w:b/>
          <w:sz w:val="24"/>
          <w:szCs w:val="24"/>
        </w:rPr>
        <w:t>§15</w:t>
      </w:r>
    </w:p>
    <w:p w:rsidR="007A56B0" w:rsidRPr="00A804A9" w:rsidRDefault="007A56B0" w:rsidP="007A56B0">
      <w:pPr>
        <w:contextualSpacing/>
        <w:rPr>
          <w:rFonts w:eastAsia="Calibri" w:cs="Times New Roman"/>
          <w:sz w:val="24"/>
          <w:szCs w:val="24"/>
        </w:rPr>
      </w:pPr>
      <w:r w:rsidRPr="00A804A9">
        <w:rPr>
          <w:rFonts w:eastAsia="Calibri" w:cs="Times New Roman"/>
          <w:sz w:val="24"/>
          <w:szCs w:val="24"/>
        </w:rPr>
        <w:t>Do spraw nieuregulowanych niniejszym regulaminem zastosowanie mają przepisy Ustawy o Działalności Pożytku Publicznego i o Wolontariacie.</w:t>
      </w:r>
    </w:p>
    <w:p w:rsidR="007A56B0" w:rsidRPr="00A804A9" w:rsidRDefault="007A56B0" w:rsidP="007A56B0">
      <w:pPr>
        <w:pStyle w:val="Akapitzlist"/>
        <w:ind w:left="0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ind w:left="0"/>
        <w:jc w:val="center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ind w:left="0"/>
        <w:jc w:val="center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ind w:left="0"/>
        <w:jc w:val="center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ind w:left="0"/>
        <w:jc w:val="center"/>
        <w:rPr>
          <w:sz w:val="24"/>
          <w:szCs w:val="24"/>
        </w:rPr>
      </w:pPr>
    </w:p>
    <w:p w:rsidR="007A56B0" w:rsidRPr="00A804A9" w:rsidRDefault="007A56B0" w:rsidP="00796731">
      <w:pPr>
        <w:pStyle w:val="Akapitzlist"/>
        <w:ind w:left="0"/>
        <w:jc w:val="right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ind w:left="0"/>
        <w:jc w:val="center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ind w:left="0"/>
        <w:jc w:val="center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ind w:left="0"/>
        <w:jc w:val="center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ind w:left="0"/>
        <w:jc w:val="center"/>
        <w:rPr>
          <w:sz w:val="24"/>
          <w:szCs w:val="24"/>
        </w:rPr>
      </w:pPr>
    </w:p>
    <w:p w:rsidR="007A56B0" w:rsidRPr="00A804A9" w:rsidRDefault="007A56B0" w:rsidP="007A56B0">
      <w:pPr>
        <w:pStyle w:val="Akapitzlist"/>
        <w:ind w:left="0"/>
        <w:jc w:val="center"/>
        <w:rPr>
          <w:sz w:val="24"/>
          <w:szCs w:val="24"/>
        </w:rPr>
      </w:pPr>
    </w:p>
    <w:p w:rsidR="00A81411" w:rsidRDefault="00A81411" w:rsidP="00787AE4">
      <w:pPr>
        <w:rPr>
          <w:b/>
          <w:sz w:val="20"/>
          <w:szCs w:val="20"/>
        </w:rPr>
      </w:pPr>
    </w:p>
    <w:p w:rsidR="00817817" w:rsidRDefault="00817817" w:rsidP="00787AE4">
      <w:pPr>
        <w:rPr>
          <w:b/>
          <w:sz w:val="20"/>
          <w:szCs w:val="20"/>
        </w:rPr>
      </w:pPr>
    </w:p>
    <w:p w:rsidR="00817817" w:rsidRDefault="00817817" w:rsidP="00787AE4">
      <w:pPr>
        <w:rPr>
          <w:b/>
          <w:sz w:val="20"/>
          <w:szCs w:val="20"/>
        </w:rPr>
      </w:pPr>
    </w:p>
    <w:p w:rsidR="00817817" w:rsidRDefault="00817817" w:rsidP="00787AE4">
      <w:pPr>
        <w:rPr>
          <w:b/>
          <w:sz w:val="20"/>
          <w:szCs w:val="20"/>
        </w:rPr>
      </w:pPr>
      <w:bookmarkStart w:id="0" w:name="_GoBack"/>
      <w:bookmarkEnd w:id="0"/>
    </w:p>
    <w:p w:rsidR="007A56B0" w:rsidRPr="00A804A9" w:rsidRDefault="007A56B0" w:rsidP="007A56B0">
      <w:pPr>
        <w:jc w:val="right"/>
        <w:rPr>
          <w:b/>
          <w:sz w:val="20"/>
          <w:szCs w:val="20"/>
        </w:rPr>
      </w:pPr>
      <w:r w:rsidRPr="00A804A9">
        <w:rPr>
          <w:b/>
          <w:sz w:val="20"/>
          <w:szCs w:val="20"/>
        </w:rPr>
        <w:lastRenderedPageBreak/>
        <w:t>Załącznik nr 1 do Regulaminu otwartego konkursu ofert</w:t>
      </w:r>
    </w:p>
    <w:p w:rsidR="007A56B0" w:rsidRPr="00A804A9" w:rsidRDefault="007A56B0" w:rsidP="007A56B0">
      <w:pPr>
        <w:jc w:val="both"/>
        <w:rPr>
          <w:sz w:val="24"/>
          <w:szCs w:val="24"/>
        </w:rPr>
      </w:pPr>
    </w:p>
    <w:p w:rsidR="007A56B0" w:rsidRPr="00A804A9" w:rsidRDefault="007A56B0" w:rsidP="007A56B0">
      <w:pPr>
        <w:jc w:val="center"/>
        <w:rPr>
          <w:b/>
          <w:sz w:val="24"/>
          <w:szCs w:val="24"/>
        </w:rPr>
      </w:pPr>
      <w:r w:rsidRPr="00A804A9">
        <w:rPr>
          <w:b/>
          <w:sz w:val="24"/>
          <w:szCs w:val="24"/>
        </w:rPr>
        <w:t xml:space="preserve">KARTA OCENY </w:t>
      </w:r>
      <w:r w:rsidR="00787AE4">
        <w:rPr>
          <w:b/>
          <w:sz w:val="24"/>
          <w:szCs w:val="24"/>
        </w:rPr>
        <w:t>FORMALNEJ OFERTY – 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A56B0" w:rsidRPr="00A804A9" w:rsidTr="00CA0C67">
        <w:trPr>
          <w:trHeight w:val="560"/>
        </w:trPr>
        <w:tc>
          <w:tcPr>
            <w:tcW w:w="2972" w:type="dxa"/>
          </w:tcPr>
          <w:p w:rsidR="007A56B0" w:rsidRPr="00A804A9" w:rsidRDefault="007A56B0" w:rsidP="00D419B7">
            <w:pPr>
              <w:rPr>
                <w:b/>
                <w:sz w:val="24"/>
                <w:szCs w:val="24"/>
              </w:rPr>
            </w:pPr>
            <w:r w:rsidRPr="00A804A9">
              <w:rPr>
                <w:b/>
                <w:sz w:val="24"/>
                <w:szCs w:val="24"/>
              </w:rPr>
              <w:t xml:space="preserve">Nazwa </w:t>
            </w:r>
            <w:r w:rsidR="008B5979">
              <w:rPr>
                <w:b/>
                <w:sz w:val="24"/>
                <w:szCs w:val="24"/>
              </w:rPr>
              <w:t>konkursu:</w:t>
            </w:r>
          </w:p>
          <w:p w:rsidR="007A56B0" w:rsidRPr="00A804A9" w:rsidRDefault="007A56B0" w:rsidP="00D419B7">
            <w:pPr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7A56B0" w:rsidRPr="00A804A9" w:rsidRDefault="007A56B0" w:rsidP="00D419B7">
            <w:pPr>
              <w:jc w:val="center"/>
              <w:rPr>
                <w:sz w:val="24"/>
                <w:szCs w:val="24"/>
              </w:rPr>
            </w:pPr>
          </w:p>
        </w:tc>
      </w:tr>
      <w:tr w:rsidR="007A56B0" w:rsidRPr="00A804A9" w:rsidTr="00CA0C67">
        <w:trPr>
          <w:trHeight w:val="384"/>
        </w:trPr>
        <w:tc>
          <w:tcPr>
            <w:tcW w:w="2972" w:type="dxa"/>
          </w:tcPr>
          <w:p w:rsidR="007A56B0" w:rsidRPr="00A804A9" w:rsidRDefault="007A56B0" w:rsidP="00D419B7">
            <w:pPr>
              <w:rPr>
                <w:b/>
                <w:sz w:val="24"/>
                <w:szCs w:val="24"/>
              </w:rPr>
            </w:pPr>
            <w:r w:rsidRPr="00A804A9">
              <w:rPr>
                <w:b/>
                <w:sz w:val="24"/>
                <w:szCs w:val="24"/>
              </w:rPr>
              <w:t>Nazwa zadania</w:t>
            </w:r>
            <w:r w:rsidR="00CA0C67">
              <w:rPr>
                <w:b/>
                <w:sz w:val="24"/>
                <w:szCs w:val="24"/>
              </w:rPr>
              <w:t>:</w:t>
            </w:r>
          </w:p>
          <w:p w:rsidR="007A56B0" w:rsidRPr="00A804A9" w:rsidRDefault="007A56B0" w:rsidP="00D419B7">
            <w:pPr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7A56B0" w:rsidRPr="00A804A9" w:rsidRDefault="007A56B0" w:rsidP="00D419B7">
            <w:pPr>
              <w:jc w:val="center"/>
              <w:rPr>
                <w:sz w:val="24"/>
                <w:szCs w:val="24"/>
              </w:rPr>
            </w:pPr>
          </w:p>
        </w:tc>
      </w:tr>
      <w:tr w:rsidR="00CA0C67" w:rsidRPr="00A804A9" w:rsidTr="00CA0C67">
        <w:trPr>
          <w:trHeight w:val="384"/>
        </w:trPr>
        <w:tc>
          <w:tcPr>
            <w:tcW w:w="2972" w:type="dxa"/>
          </w:tcPr>
          <w:p w:rsidR="00CA0C67" w:rsidRDefault="00CA0C67" w:rsidP="00D41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zadania publicznego:</w:t>
            </w:r>
          </w:p>
          <w:p w:rsidR="00CA0C67" w:rsidRPr="00A804A9" w:rsidRDefault="00CA0C67" w:rsidP="00D419B7">
            <w:pPr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A0C67" w:rsidRPr="00A804A9" w:rsidRDefault="00CA0C67" w:rsidP="00D419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56B0" w:rsidRPr="00A804A9" w:rsidRDefault="007A56B0" w:rsidP="00CA0C67">
      <w:pPr>
        <w:rPr>
          <w:b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31"/>
        <w:gridCol w:w="206"/>
        <w:gridCol w:w="358"/>
        <w:gridCol w:w="1935"/>
        <w:gridCol w:w="426"/>
        <w:gridCol w:w="953"/>
        <w:gridCol w:w="1173"/>
        <w:gridCol w:w="567"/>
        <w:gridCol w:w="424"/>
        <w:gridCol w:w="1438"/>
        <w:gridCol w:w="1401"/>
      </w:tblGrid>
      <w:tr w:rsidR="00B471CC" w:rsidTr="004E4C9B">
        <w:trPr>
          <w:trHeight w:val="970"/>
        </w:trPr>
        <w:tc>
          <w:tcPr>
            <w:tcW w:w="537" w:type="dxa"/>
            <w:gridSpan w:val="2"/>
          </w:tcPr>
          <w:p w:rsidR="00CA0C67" w:rsidRPr="00CA0C67" w:rsidRDefault="00CA0C67" w:rsidP="007F3D07">
            <w:pPr>
              <w:rPr>
                <w:b/>
              </w:rPr>
            </w:pPr>
            <w:r w:rsidRPr="00CA0C67">
              <w:rPr>
                <w:b/>
              </w:rPr>
              <w:t xml:space="preserve">Lp. </w:t>
            </w:r>
          </w:p>
        </w:tc>
        <w:tc>
          <w:tcPr>
            <w:tcW w:w="3672" w:type="dxa"/>
            <w:gridSpan w:val="4"/>
          </w:tcPr>
          <w:p w:rsidR="00CA0C67" w:rsidRPr="00CA0C67" w:rsidRDefault="00CA0C67" w:rsidP="00CA0C67">
            <w:pPr>
              <w:rPr>
                <w:b/>
              </w:rPr>
            </w:pPr>
            <w:r>
              <w:rPr>
                <w:b/>
              </w:rPr>
              <w:t>Kryterium oceny formalnej oferty</w:t>
            </w:r>
          </w:p>
        </w:tc>
        <w:tc>
          <w:tcPr>
            <w:tcW w:w="1173" w:type="dxa"/>
          </w:tcPr>
          <w:p w:rsidR="00CA0C67" w:rsidRPr="00CA0C67" w:rsidRDefault="00CA0C67" w:rsidP="00CA0C67">
            <w:pPr>
              <w:rPr>
                <w:b/>
                <w:sz w:val="18"/>
                <w:szCs w:val="18"/>
              </w:rPr>
            </w:pPr>
            <w:r w:rsidRPr="00CA0C67">
              <w:rPr>
                <w:b/>
                <w:sz w:val="18"/>
                <w:szCs w:val="18"/>
              </w:rPr>
              <w:t>Informacja o spełnieniu kryterium</w:t>
            </w:r>
            <w:r w:rsidR="004E4C9B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429" w:type="dxa"/>
            <w:gridSpan w:val="3"/>
          </w:tcPr>
          <w:p w:rsidR="00CA0C67" w:rsidRPr="004E4C9B" w:rsidRDefault="00CA0C67" w:rsidP="00CA0C67">
            <w:pPr>
              <w:rPr>
                <w:b/>
              </w:rPr>
            </w:pPr>
            <w:r w:rsidRPr="004E4C9B">
              <w:rPr>
                <w:b/>
              </w:rPr>
              <w:t>Możliwość uzupełnienia</w:t>
            </w:r>
          </w:p>
        </w:tc>
        <w:tc>
          <w:tcPr>
            <w:tcW w:w="1401" w:type="dxa"/>
          </w:tcPr>
          <w:p w:rsidR="00CA0C67" w:rsidRPr="00CA0C67" w:rsidRDefault="00CA0C67" w:rsidP="00CA0C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 (wskazanie braków/ uchybień)</w:t>
            </w:r>
          </w:p>
        </w:tc>
      </w:tr>
      <w:tr w:rsidR="00341E0A" w:rsidTr="004E4C9B">
        <w:trPr>
          <w:trHeight w:val="697"/>
        </w:trPr>
        <w:tc>
          <w:tcPr>
            <w:tcW w:w="537" w:type="dxa"/>
            <w:gridSpan w:val="2"/>
          </w:tcPr>
          <w:p w:rsidR="00CA0C67" w:rsidRPr="00CA0C67" w:rsidRDefault="00CA0C67" w:rsidP="00CA0C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" w:type="dxa"/>
            <w:vMerge w:val="restart"/>
          </w:tcPr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K</w:t>
            </w:r>
          </w:p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O</w:t>
            </w:r>
          </w:p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M</w:t>
            </w:r>
          </w:p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P</w:t>
            </w:r>
          </w:p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L</w:t>
            </w:r>
          </w:p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E</w:t>
            </w:r>
          </w:p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T</w:t>
            </w:r>
          </w:p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N</w:t>
            </w:r>
          </w:p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O</w:t>
            </w:r>
          </w:p>
          <w:p w:rsidR="00341E0A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Ś</w:t>
            </w:r>
          </w:p>
          <w:p w:rsidR="00CA0C67" w:rsidRPr="00341E0A" w:rsidRDefault="00341E0A" w:rsidP="00341E0A">
            <w:pPr>
              <w:pStyle w:val="Bezodstpw"/>
              <w:rPr>
                <w:sz w:val="14"/>
                <w:szCs w:val="14"/>
              </w:rPr>
            </w:pPr>
            <w:r w:rsidRPr="00341E0A">
              <w:rPr>
                <w:sz w:val="14"/>
                <w:szCs w:val="14"/>
              </w:rPr>
              <w:t>Ć</w:t>
            </w:r>
          </w:p>
          <w:p w:rsidR="00341E0A" w:rsidRPr="00341E0A" w:rsidRDefault="00341E0A" w:rsidP="00341E0A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3"/>
          </w:tcPr>
          <w:p w:rsidR="00CA0C67" w:rsidRPr="00B471CC" w:rsidRDefault="00341E0A" w:rsidP="007F3D07">
            <w:pPr>
              <w:rPr>
                <w:sz w:val="18"/>
                <w:szCs w:val="18"/>
              </w:rPr>
            </w:pPr>
            <w:r w:rsidRPr="00B471CC">
              <w:rPr>
                <w:sz w:val="18"/>
                <w:szCs w:val="18"/>
              </w:rPr>
              <w:t>Czy ofertę złożono w terminie?</w:t>
            </w:r>
          </w:p>
        </w:tc>
        <w:tc>
          <w:tcPr>
            <w:tcW w:w="1173" w:type="dxa"/>
          </w:tcPr>
          <w:p w:rsidR="00CA0C67" w:rsidRDefault="00341E0A" w:rsidP="00341E0A">
            <w:pPr>
              <w:jc w:val="center"/>
            </w:pPr>
            <w:r>
              <w:t>TAK</w:t>
            </w:r>
          </w:p>
          <w:p w:rsidR="00341E0A" w:rsidRPr="00341E0A" w:rsidRDefault="00341E0A" w:rsidP="00341E0A">
            <w:pPr>
              <w:jc w:val="center"/>
            </w:pPr>
            <w:r>
              <w:t>NIE</w:t>
            </w:r>
          </w:p>
        </w:tc>
        <w:tc>
          <w:tcPr>
            <w:tcW w:w="2429" w:type="dxa"/>
            <w:gridSpan w:val="3"/>
          </w:tcPr>
          <w:p w:rsidR="00CA0C67" w:rsidRPr="00341E0A" w:rsidRDefault="00341E0A" w:rsidP="007F3D07">
            <w:pPr>
              <w:rPr>
                <w:sz w:val="18"/>
                <w:szCs w:val="18"/>
              </w:rPr>
            </w:pPr>
            <w:r w:rsidRPr="00341E0A">
              <w:rPr>
                <w:sz w:val="18"/>
                <w:szCs w:val="18"/>
              </w:rPr>
              <w:t>Jeżeli nie, oferta zostaje wykluczona z przyczyn formalnych</w:t>
            </w:r>
          </w:p>
        </w:tc>
        <w:tc>
          <w:tcPr>
            <w:tcW w:w="1401" w:type="dxa"/>
          </w:tcPr>
          <w:p w:rsidR="00CA0C67" w:rsidRPr="00341E0A" w:rsidRDefault="00CA0C67" w:rsidP="007F3D07"/>
        </w:tc>
      </w:tr>
      <w:tr w:rsidR="00341E0A" w:rsidTr="004E4C9B">
        <w:trPr>
          <w:trHeight w:val="738"/>
        </w:trPr>
        <w:tc>
          <w:tcPr>
            <w:tcW w:w="537" w:type="dxa"/>
            <w:gridSpan w:val="2"/>
          </w:tcPr>
          <w:p w:rsidR="00CA0C67" w:rsidRPr="00CA0C67" w:rsidRDefault="00CA0C67" w:rsidP="00CA0C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" w:type="dxa"/>
            <w:vMerge/>
          </w:tcPr>
          <w:p w:rsidR="00CA0C67" w:rsidRPr="00CA0C67" w:rsidRDefault="00CA0C67" w:rsidP="007F3D07">
            <w:pPr>
              <w:rPr>
                <w:b/>
              </w:rPr>
            </w:pPr>
          </w:p>
        </w:tc>
        <w:tc>
          <w:tcPr>
            <w:tcW w:w="3314" w:type="dxa"/>
            <w:gridSpan w:val="3"/>
          </w:tcPr>
          <w:p w:rsidR="00CA0C67" w:rsidRPr="00B471CC" w:rsidRDefault="00B471CC" w:rsidP="007F3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oferta została przygotowana na właściwym formularzu</w:t>
            </w:r>
          </w:p>
        </w:tc>
        <w:tc>
          <w:tcPr>
            <w:tcW w:w="1173" w:type="dxa"/>
          </w:tcPr>
          <w:p w:rsidR="00CA0C67" w:rsidRDefault="00B471CC" w:rsidP="00341E0A">
            <w:pPr>
              <w:jc w:val="center"/>
            </w:pPr>
            <w:r>
              <w:t>TAK</w:t>
            </w:r>
          </w:p>
          <w:p w:rsidR="00B471CC" w:rsidRPr="00341E0A" w:rsidRDefault="00B471CC" w:rsidP="00341E0A">
            <w:pPr>
              <w:jc w:val="center"/>
            </w:pPr>
            <w:r>
              <w:t>NIE</w:t>
            </w:r>
          </w:p>
        </w:tc>
        <w:tc>
          <w:tcPr>
            <w:tcW w:w="2429" w:type="dxa"/>
            <w:gridSpan w:val="3"/>
          </w:tcPr>
          <w:p w:rsidR="00CA0C67" w:rsidRPr="00341E0A" w:rsidRDefault="00341E0A" w:rsidP="007F3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Jeżeli nie, oferta zostaje wykluczona z przyczyn formalnych</w:t>
            </w:r>
          </w:p>
        </w:tc>
        <w:tc>
          <w:tcPr>
            <w:tcW w:w="1401" w:type="dxa"/>
          </w:tcPr>
          <w:p w:rsidR="00CA0C67" w:rsidRPr="00341E0A" w:rsidRDefault="00CA0C67" w:rsidP="007F3D07"/>
        </w:tc>
      </w:tr>
      <w:tr w:rsidR="00341E0A" w:rsidTr="004E4C9B">
        <w:trPr>
          <w:trHeight w:val="697"/>
        </w:trPr>
        <w:tc>
          <w:tcPr>
            <w:tcW w:w="537" w:type="dxa"/>
            <w:gridSpan w:val="2"/>
          </w:tcPr>
          <w:p w:rsidR="00CA0C67" w:rsidRPr="00CA0C67" w:rsidRDefault="00CA0C67" w:rsidP="00CA0C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" w:type="dxa"/>
            <w:vMerge/>
          </w:tcPr>
          <w:p w:rsidR="00CA0C67" w:rsidRPr="00CA0C67" w:rsidRDefault="00CA0C67" w:rsidP="007F3D07">
            <w:pPr>
              <w:rPr>
                <w:b/>
              </w:rPr>
            </w:pPr>
          </w:p>
        </w:tc>
        <w:tc>
          <w:tcPr>
            <w:tcW w:w="3314" w:type="dxa"/>
            <w:gridSpan w:val="3"/>
          </w:tcPr>
          <w:p w:rsidR="00CA0C67" w:rsidRPr="00B471CC" w:rsidRDefault="00B471CC" w:rsidP="007F3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do oferty dołączono wszystkie wymagane załączniki oraz czy spełniają one wymogi formalne?</w:t>
            </w:r>
          </w:p>
        </w:tc>
        <w:tc>
          <w:tcPr>
            <w:tcW w:w="1173" w:type="dxa"/>
          </w:tcPr>
          <w:p w:rsidR="00CA0C67" w:rsidRDefault="00B471CC" w:rsidP="00341E0A">
            <w:pPr>
              <w:jc w:val="center"/>
            </w:pPr>
            <w:r>
              <w:t>TAK</w:t>
            </w:r>
          </w:p>
          <w:p w:rsidR="00B471CC" w:rsidRPr="00341E0A" w:rsidRDefault="00B471CC" w:rsidP="00341E0A">
            <w:pPr>
              <w:jc w:val="center"/>
            </w:pPr>
            <w:r>
              <w:t>NIE</w:t>
            </w:r>
          </w:p>
        </w:tc>
        <w:tc>
          <w:tcPr>
            <w:tcW w:w="2429" w:type="dxa"/>
            <w:gridSpan w:val="3"/>
          </w:tcPr>
          <w:p w:rsidR="00CA0C67" w:rsidRPr="00341E0A" w:rsidRDefault="00341E0A" w:rsidP="007F3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uzupełnienia w ciągu 4 dni od otrzymania zawiadomienia</w:t>
            </w:r>
          </w:p>
        </w:tc>
        <w:tc>
          <w:tcPr>
            <w:tcW w:w="1401" w:type="dxa"/>
          </w:tcPr>
          <w:p w:rsidR="00CA0C67" w:rsidRPr="00341E0A" w:rsidRDefault="00CA0C67" w:rsidP="007F3D07"/>
        </w:tc>
      </w:tr>
      <w:tr w:rsidR="00341E0A" w:rsidTr="004E4C9B">
        <w:trPr>
          <w:trHeight w:val="738"/>
        </w:trPr>
        <w:tc>
          <w:tcPr>
            <w:tcW w:w="537" w:type="dxa"/>
            <w:gridSpan w:val="2"/>
          </w:tcPr>
          <w:p w:rsidR="00CA0C67" w:rsidRPr="00CA0C67" w:rsidRDefault="00CA0C67" w:rsidP="00CA0C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" w:type="dxa"/>
            <w:vMerge w:val="restart"/>
          </w:tcPr>
          <w:p w:rsidR="00CA0C67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  <w:p w:rsidR="00B471CC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  <w:p w:rsidR="00B471CC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  <w:p w:rsidR="00B471CC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</w:p>
          <w:p w:rsidR="00B471CC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  <w:p w:rsidR="00B471CC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  <w:p w:rsidR="00B471CC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  <w:p w:rsidR="00B471CC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  <w:p w:rsidR="00B471CC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Ś </w:t>
            </w:r>
          </w:p>
          <w:p w:rsidR="00B471CC" w:rsidRDefault="00B471CC" w:rsidP="007F3D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</w:t>
            </w:r>
          </w:p>
          <w:p w:rsidR="00B471CC" w:rsidRPr="00B471CC" w:rsidRDefault="00B471CC" w:rsidP="007F3D07">
            <w:pPr>
              <w:rPr>
                <w:sz w:val="14"/>
                <w:szCs w:val="14"/>
              </w:rPr>
            </w:pPr>
          </w:p>
        </w:tc>
        <w:tc>
          <w:tcPr>
            <w:tcW w:w="3314" w:type="dxa"/>
            <w:gridSpan w:val="3"/>
          </w:tcPr>
          <w:p w:rsidR="00CA0C67" w:rsidRPr="00B471CC" w:rsidRDefault="00B471CC" w:rsidP="007F3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oferta jest zgodna z ogłoszeniem o konkursie ofert, a podmiot jest statutowo uprawniony do złożenia oferty?</w:t>
            </w:r>
          </w:p>
        </w:tc>
        <w:tc>
          <w:tcPr>
            <w:tcW w:w="1173" w:type="dxa"/>
          </w:tcPr>
          <w:p w:rsidR="00CA0C67" w:rsidRDefault="00B471CC" w:rsidP="00341E0A">
            <w:pPr>
              <w:jc w:val="center"/>
            </w:pPr>
            <w:r>
              <w:t>TAK</w:t>
            </w:r>
          </w:p>
          <w:p w:rsidR="00B471CC" w:rsidRPr="00341E0A" w:rsidRDefault="00B471CC" w:rsidP="00341E0A">
            <w:pPr>
              <w:jc w:val="center"/>
            </w:pPr>
            <w:r>
              <w:t>NIE</w:t>
            </w:r>
          </w:p>
        </w:tc>
        <w:tc>
          <w:tcPr>
            <w:tcW w:w="2429" w:type="dxa"/>
            <w:gridSpan w:val="3"/>
          </w:tcPr>
          <w:p w:rsidR="00CA0C67" w:rsidRPr="00341E0A" w:rsidRDefault="00341E0A" w:rsidP="007F3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Jeżeli nie, oferta zostaje wykluczona z </w:t>
            </w:r>
            <w:r w:rsidR="00B471CC">
              <w:rPr>
                <w:sz w:val="18"/>
                <w:szCs w:val="18"/>
              </w:rPr>
              <w:t>przyczyn formalnych</w:t>
            </w:r>
          </w:p>
        </w:tc>
        <w:tc>
          <w:tcPr>
            <w:tcW w:w="1401" w:type="dxa"/>
          </w:tcPr>
          <w:p w:rsidR="00CA0C67" w:rsidRPr="00341E0A" w:rsidRDefault="00CA0C67" w:rsidP="007F3D07"/>
        </w:tc>
      </w:tr>
      <w:tr w:rsidR="00341E0A" w:rsidTr="004E4C9B">
        <w:trPr>
          <w:trHeight w:val="697"/>
        </w:trPr>
        <w:tc>
          <w:tcPr>
            <w:tcW w:w="537" w:type="dxa"/>
            <w:gridSpan w:val="2"/>
          </w:tcPr>
          <w:p w:rsidR="00CA0C67" w:rsidRPr="00CA0C67" w:rsidRDefault="00CA0C67" w:rsidP="00CA0C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8" w:type="dxa"/>
            <w:vMerge/>
          </w:tcPr>
          <w:p w:rsidR="00CA0C67" w:rsidRPr="00CA0C67" w:rsidRDefault="00CA0C67" w:rsidP="007F3D07">
            <w:pPr>
              <w:rPr>
                <w:b/>
              </w:rPr>
            </w:pPr>
          </w:p>
        </w:tc>
        <w:tc>
          <w:tcPr>
            <w:tcW w:w="3314" w:type="dxa"/>
            <w:gridSpan w:val="3"/>
          </w:tcPr>
          <w:p w:rsidR="00CA0C67" w:rsidRPr="00B471CC" w:rsidRDefault="00B471CC" w:rsidP="007F3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oferta została podpisana przez osoby upoważnione do reprezentowania organizacji (zgodnie z rejestrem KRS, innym rejestrem lub ewidencją bądź załączonym do oferty upoważnieniem)?</w:t>
            </w:r>
          </w:p>
        </w:tc>
        <w:tc>
          <w:tcPr>
            <w:tcW w:w="1173" w:type="dxa"/>
          </w:tcPr>
          <w:p w:rsidR="00B471CC" w:rsidRDefault="00B471CC" w:rsidP="00341E0A">
            <w:pPr>
              <w:jc w:val="center"/>
            </w:pPr>
            <w:r>
              <w:t>TAK</w:t>
            </w:r>
          </w:p>
          <w:p w:rsidR="00CA0C67" w:rsidRPr="00341E0A" w:rsidRDefault="00B471CC" w:rsidP="00341E0A">
            <w:pPr>
              <w:jc w:val="center"/>
            </w:pPr>
            <w:r>
              <w:t>NIE</w:t>
            </w:r>
          </w:p>
        </w:tc>
        <w:tc>
          <w:tcPr>
            <w:tcW w:w="2429" w:type="dxa"/>
            <w:gridSpan w:val="3"/>
          </w:tcPr>
          <w:p w:rsidR="00CA0C67" w:rsidRPr="00341E0A" w:rsidRDefault="00B471CC" w:rsidP="007F3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uzupełnienia w ciągu 4 dni od otrzymania zawiadomienia</w:t>
            </w:r>
          </w:p>
        </w:tc>
        <w:tc>
          <w:tcPr>
            <w:tcW w:w="1401" w:type="dxa"/>
          </w:tcPr>
          <w:p w:rsidR="00CA0C67" w:rsidRPr="00341E0A" w:rsidRDefault="00CA0C67" w:rsidP="007F3D07"/>
        </w:tc>
      </w:tr>
      <w:tr w:rsidR="00B471CC" w:rsidTr="004E4C9B">
        <w:trPr>
          <w:trHeight w:val="566"/>
        </w:trPr>
        <w:tc>
          <w:tcPr>
            <w:tcW w:w="5382" w:type="dxa"/>
            <w:gridSpan w:val="7"/>
          </w:tcPr>
          <w:p w:rsidR="00B471CC" w:rsidRDefault="00B471CC" w:rsidP="007F3D07">
            <w:r>
              <w:t>Oferta przechodzi ocenę formalną i zostanie</w:t>
            </w:r>
          </w:p>
          <w:p w:rsidR="00B471CC" w:rsidRPr="00B471CC" w:rsidRDefault="00B471CC" w:rsidP="007F3D07">
            <w:r>
              <w:t>poddana ocenie merytorycznej</w:t>
            </w:r>
          </w:p>
        </w:tc>
        <w:tc>
          <w:tcPr>
            <w:tcW w:w="3830" w:type="dxa"/>
            <w:gridSpan w:val="4"/>
          </w:tcPr>
          <w:p w:rsidR="00B471CC" w:rsidRPr="004E4C9B" w:rsidRDefault="00B471CC" w:rsidP="00B471CC">
            <w:pPr>
              <w:jc w:val="center"/>
              <w:rPr>
                <w:sz w:val="32"/>
                <w:szCs w:val="32"/>
              </w:rPr>
            </w:pPr>
            <w:r w:rsidRPr="004E4C9B">
              <w:rPr>
                <w:sz w:val="32"/>
                <w:szCs w:val="32"/>
              </w:rPr>
              <w:t>TAK       NIE</w:t>
            </w:r>
            <w:r w:rsidR="004E4C9B">
              <w:rPr>
                <w:sz w:val="32"/>
                <w:szCs w:val="32"/>
              </w:rPr>
              <w:t>*</w:t>
            </w:r>
          </w:p>
          <w:p w:rsidR="00B471CC" w:rsidRPr="00B471CC" w:rsidRDefault="00B471CC" w:rsidP="007F3D07"/>
        </w:tc>
      </w:tr>
      <w:tr w:rsidR="00CA0C67" w:rsidTr="00341E0A">
        <w:trPr>
          <w:trHeight w:val="738"/>
        </w:trPr>
        <w:tc>
          <w:tcPr>
            <w:tcW w:w="9212" w:type="dxa"/>
            <w:gridSpan w:val="11"/>
          </w:tcPr>
          <w:p w:rsidR="00CA0C67" w:rsidRDefault="004E4C9B" w:rsidP="004E4C9B">
            <w:pPr>
              <w:jc w:val="center"/>
            </w:pPr>
            <w:r>
              <w:t xml:space="preserve">Podpisy członków komisji konkursowej, która kwalifikuje/ nie kwalifikuje </w:t>
            </w:r>
          </w:p>
          <w:p w:rsidR="004E4C9B" w:rsidRDefault="004E4C9B" w:rsidP="004E4C9B">
            <w:pPr>
              <w:jc w:val="center"/>
            </w:pPr>
            <w:r>
              <w:t>Ofertę do II etapu konkursu</w:t>
            </w:r>
          </w:p>
          <w:p w:rsidR="004E4C9B" w:rsidRDefault="004E4C9B" w:rsidP="004E4C9B">
            <w:pPr>
              <w:jc w:val="center"/>
            </w:pPr>
          </w:p>
          <w:p w:rsidR="004E4C9B" w:rsidRPr="004E4C9B" w:rsidRDefault="004E4C9B" w:rsidP="004E4C9B">
            <w:r>
              <w:t>Data ……………………………….</w:t>
            </w:r>
          </w:p>
        </w:tc>
      </w:tr>
      <w:tr w:rsidR="004E4C9B" w:rsidTr="004E4C9B">
        <w:trPr>
          <w:trHeight w:val="697"/>
        </w:trPr>
        <w:tc>
          <w:tcPr>
            <w:tcW w:w="331" w:type="dxa"/>
          </w:tcPr>
          <w:p w:rsidR="004E4C9B" w:rsidRPr="00CA0C67" w:rsidRDefault="004E4C9B" w:rsidP="007F3D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9" w:type="dxa"/>
            <w:gridSpan w:val="3"/>
          </w:tcPr>
          <w:p w:rsidR="004E4C9B" w:rsidRPr="00CA0C67" w:rsidRDefault="004E4C9B" w:rsidP="007F3D07">
            <w:pPr>
              <w:rPr>
                <w:b/>
              </w:rPr>
            </w:pPr>
          </w:p>
        </w:tc>
        <w:tc>
          <w:tcPr>
            <w:tcW w:w="426" w:type="dxa"/>
          </w:tcPr>
          <w:p w:rsidR="004E4C9B" w:rsidRPr="00CA0C67" w:rsidRDefault="004E4C9B" w:rsidP="007F3D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gridSpan w:val="3"/>
          </w:tcPr>
          <w:p w:rsidR="004E4C9B" w:rsidRPr="00CA0C67" w:rsidRDefault="004E4C9B" w:rsidP="007F3D07">
            <w:pPr>
              <w:rPr>
                <w:b/>
              </w:rPr>
            </w:pPr>
          </w:p>
        </w:tc>
        <w:tc>
          <w:tcPr>
            <w:tcW w:w="424" w:type="dxa"/>
          </w:tcPr>
          <w:p w:rsidR="004E4C9B" w:rsidRPr="00CA0C67" w:rsidRDefault="004E4C9B" w:rsidP="007F3D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gridSpan w:val="2"/>
          </w:tcPr>
          <w:p w:rsidR="004E4C9B" w:rsidRPr="00CA0C67" w:rsidRDefault="004E4C9B" w:rsidP="007F3D07">
            <w:pPr>
              <w:rPr>
                <w:b/>
              </w:rPr>
            </w:pPr>
          </w:p>
        </w:tc>
      </w:tr>
      <w:tr w:rsidR="004E4C9B" w:rsidTr="004E4C9B">
        <w:trPr>
          <w:trHeight w:val="374"/>
        </w:trPr>
        <w:tc>
          <w:tcPr>
            <w:tcW w:w="2830" w:type="dxa"/>
            <w:gridSpan w:val="4"/>
            <w:tcBorders>
              <w:bottom w:val="single" w:sz="4" w:space="0" w:color="auto"/>
            </w:tcBorders>
          </w:tcPr>
          <w:p w:rsidR="004E4C9B" w:rsidRPr="004E4C9B" w:rsidRDefault="004E4C9B" w:rsidP="007F3D07">
            <w:r w:rsidRPr="004E4C9B">
              <w:t>Przewodniczący komisji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4E4C9B" w:rsidRPr="004E4C9B" w:rsidRDefault="004E4C9B" w:rsidP="004E4C9B">
            <w:r w:rsidRPr="004E4C9B">
              <w:t>Członek komisji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</w:tcPr>
          <w:p w:rsidR="004E4C9B" w:rsidRPr="004E4C9B" w:rsidRDefault="004E4C9B" w:rsidP="004E4C9B">
            <w:r w:rsidRPr="004E4C9B">
              <w:t>Członek komisji</w:t>
            </w:r>
          </w:p>
        </w:tc>
      </w:tr>
    </w:tbl>
    <w:p w:rsidR="00E86038" w:rsidRPr="004E4C9B" w:rsidRDefault="004E4C9B" w:rsidP="004E4C9B">
      <w:pPr>
        <w:rPr>
          <w:b/>
          <w:sz w:val="20"/>
          <w:szCs w:val="20"/>
        </w:rPr>
      </w:pPr>
      <w:r>
        <w:rPr>
          <w:b/>
          <w:sz w:val="20"/>
          <w:szCs w:val="20"/>
        </w:rPr>
        <w:t>*niewłaściwe skreślić/właściwe zakreślić</w:t>
      </w:r>
    </w:p>
    <w:p w:rsidR="00CA0C67" w:rsidRPr="00A804A9" w:rsidRDefault="00CA0C67" w:rsidP="007F3D07">
      <w:pPr>
        <w:rPr>
          <w:b/>
          <w:sz w:val="20"/>
          <w:szCs w:val="20"/>
        </w:rPr>
      </w:pPr>
    </w:p>
    <w:p w:rsidR="00787AE4" w:rsidRDefault="00787AE4" w:rsidP="007A56B0">
      <w:pPr>
        <w:jc w:val="right"/>
        <w:rPr>
          <w:b/>
          <w:sz w:val="20"/>
          <w:szCs w:val="20"/>
        </w:rPr>
      </w:pPr>
    </w:p>
    <w:p w:rsidR="00787AE4" w:rsidRDefault="00787AE4" w:rsidP="007A56B0">
      <w:pPr>
        <w:jc w:val="right"/>
        <w:rPr>
          <w:b/>
          <w:sz w:val="20"/>
          <w:szCs w:val="20"/>
        </w:rPr>
      </w:pPr>
    </w:p>
    <w:p w:rsidR="00135602" w:rsidRDefault="00135602" w:rsidP="007A56B0">
      <w:pPr>
        <w:jc w:val="right"/>
        <w:rPr>
          <w:b/>
          <w:sz w:val="20"/>
          <w:szCs w:val="20"/>
        </w:rPr>
      </w:pPr>
    </w:p>
    <w:p w:rsidR="007A56B0" w:rsidRDefault="007A56B0" w:rsidP="007A56B0">
      <w:pPr>
        <w:jc w:val="right"/>
        <w:rPr>
          <w:b/>
          <w:sz w:val="20"/>
          <w:szCs w:val="20"/>
        </w:rPr>
      </w:pPr>
      <w:r w:rsidRPr="00A804A9">
        <w:rPr>
          <w:b/>
          <w:sz w:val="20"/>
          <w:szCs w:val="20"/>
        </w:rPr>
        <w:lastRenderedPageBreak/>
        <w:t>Załącznik nr 2 do regulaminu otwartego konkursu ofert</w:t>
      </w:r>
    </w:p>
    <w:p w:rsidR="00135602" w:rsidRDefault="00135602" w:rsidP="007A56B0">
      <w:pPr>
        <w:jc w:val="right"/>
        <w:rPr>
          <w:b/>
          <w:sz w:val="20"/>
          <w:szCs w:val="20"/>
        </w:rPr>
      </w:pPr>
    </w:p>
    <w:p w:rsidR="00135602" w:rsidRDefault="00135602" w:rsidP="00135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MERYTORYCZNEJ OFERTY – II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612"/>
        <w:gridCol w:w="1077"/>
        <w:gridCol w:w="1351"/>
        <w:gridCol w:w="1536"/>
      </w:tblGrid>
      <w:tr w:rsidR="0039606A" w:rsidTr="00301835">
        <w:tc>
          <w:tcPr>
            <w:tcW w:w="486" w:type="dxa"/>
          </w:tcPr>
          <w:p w:rsidR="00135602" w:rsidRPr="0039606A" w:rsidRDefault="00135602" w:rsidP="00301835">
            <w:pPr>
              <w:jc w:val="center"/>
              <w:rPr>
                <w:b/>
              </w:rPr>
            </w:pPr>
            <w:r w:rsidRPr="0039606A">
              <w:rPr>
                <w:b/>
              </w:rPr>
              <w:t>Lp.</w:t>
            </w:r>
          </w:p>
        </w:tc>
        <w:tc>
          <w:tcPr>
            <w:tcW w:w="4612" w:type="dxa"/>
          </w:tcPr>
          <w:p w:rsidR="00135602" w:rsidRPr="0039606A" w:rsidRDefault="00135602" w:rsidP="00301835">
            <w:pPr>
              <w:jc w:val="center"/>
              <w:rPr>
                <w:b/>
              </w:rPr>
            </w:pPr>
            <w:r w:rsidRPr="0039606A">
              <w:rPr>
                <w:b/>
              </w:rPr>
              <w:t>Kryterium oceny merytorycznej projektu</w:t>
            </w:r>
          </w:p>
        </w:tc>
        <w:tc>
          <w:tcPr>
            <w:tcW w:w="1077" w:type="dxa"/>
          </w:tcPr>
          <w:p w:rsidR="00135602" w:rsidRPr="0039606A" w:rsidRDefault="00135602" w:rsidP="00301835">
            <w:pPr>
              <w:jc w:val="center"/>
              <w:rPr>
                <w:b/>
              </w:rPr>
            </w:pPr>
            <w:r w:rsidRPr="0039606A">
              <w:rPr>
                <w:b/>
              </w:rPr>
              <w:t>Liczba pkt</w:t>
            </w:r>
          </w:p>
        </w:tc>
        <w:tc>
          <w:tcPr>
            <w:tcW w:w="1351" w:type="dxa"/>
          </w:tcPr>
          <w:p w:rsidR="00135602" w:rsidRPr="0039606A" w:rsidRDefault="00135602" w:rsidP="00301835">
            <w:pPr>
              <w:jc w:val="center"/>
              <w:rPr>
                <w:b/>
              </w:rPr>
            </w:pPr>
            <w:r w:rsidRPr="0039606A">
              <w:rPr>
                <w:b/>
              </w:rPr>
              <w:t xml:space="preserve">Liczba przyznanych punktów przez członka </w:t>
            </w:r>
            <w:r w:rsidR="0039606A" w:rsidRPr="0039606A">
              <w:rPr>
                <w:b/>
              </w:rPr>
              <w:t>komisji</w:t>
            </w:r>
          </w:p>
        </w:tc>
        <w:tc>
          <w:tcPr>
            <w:tcW w:w="1536" w:type="dxa"/>
          </w:tcPr>
          <w:p w:rsidR="00135602" w:rsidRPr="0039606A" w:rsidRDefault="0039606A" w:rsidP="00301835">
            <w:pPr>
              <w:jc w:val="center"/>
              <w:rPr>
                <w:b/>
              </w:rPr>
            </w:pPr>
            <w:r w:rsidRPr="0039606A">
              <w:rPr>
                <w:b/>
              </w:rPr>
              <w:t>uwagi</w:t>
            </w:r>
          </w:p>
        </w:tc>
      </w:tr>
      <w:tr w:rsidR="0039606A" w:rsidTr="00301835">
        <w:tc>
          <w:tcPr>
            <w:tcW w:w="486" w:type="dxa"/>
          </w:tcPr>
          <w:p w:rsidR="00135602" w:rsidRPr="00135602" w:rsidRDefault="0039606A" w:rsidP="00301835">
            <w:pPr>
              <w:jc w:val="center"/>
            </w:pPr>
            <w:r>
              <w:t>1</w:t>
            </w:r>
          </w:p>
        </w:tc>
        <w:tc>
          <w:tcPr>
            <w:tcW w:w="4612" w:type="dxa"/>
          </w:tcPr>
          <w:p w:rsidR="00135602" w:rsidRPr="00135602" w:rsidRDefault="0039606A" w:rsidP="00301835">
            <w:r>
              <w:t>Merytoryczna wartość projektu i jego zbieżność z celami zadania</w:t>
            </w:r>
          </w:p>
        </w:tc>
        <w:tc>
          <w:tcPr>
            <w:tcW w:w="1077" w:type="dxa"/>
          </w:tcPr>
          <w:p w:rsidR="00135602" w:rsidRPr="00135602" w:rsidRDefault="0039606A" w:rsidP="00301835">
            <w:pPr>
              <w:jc w:val="center"/>
            </w:pPr>
            <w:r>
              <w:t>0-15</w:t>
            </w:r>
          </w:p>
        </w:tc>
        <w:tc>
          <w:tcPr>
            <w:tcW w:w="1351" w:type="dxa"/>
          </w:tcPr>
          <w:p w:rsidR="00135602" w:rsidRPr="00135602" w:rsidRDefault="00135602" w:rsidP="00301835">
            <w:pPr>
              <w:jc w:val="center"/>
            </w:pPr>
          </w:p>
        </w:tc>
        <w:tc>
          <w:tcPr>
            <w:tcW w:w="1536" w:type="dxa"/>
          </w:tcPr>
          <w:p w:rsidR="00135602" w:rsidRPr="00135602" w:rsidRDefault="00135602" w:rsidP="00301835">
            <w:pPr>
              <w:jc w:val="center"/>
            </w:pPr>
          </w:p>
        </w:tc>
      </w:tr>
      <w:tr w:rsidR="0039606A" w:rsidTr="00301835">
        <w:tc>
          <w:tcPr>
            <w:tcW w:w="486" w:type="dxa"/>
          </w:tcPr>
          <w:p w:rsidR="0039606A" w:rsidRDefault="0039606A" w:rsidP="00301835">
            <w:pPr>
              <w:jc w:val="center"/>
            </w:pPr>
            <w:r>
              <w:t>2</w:t>
            </w:r>
          </w:p>
        </w:tc>
        <w:tc>
          <w:tcPr>
            <w:tcW w:w="4612" w:type="dxa"/>
          </w:tcPr>
          <w:p w:rsidR="0039606A" w:rsidRDefault="0039606A" w:rsidP="00301835">
            <w:r>
              <w:t>Proponowana jakość wykonana zadania:</w:t>
            </w:r>
          </w:p>
          <w:p w:rsidR="0039606A" w:rsidRDefault="0039606A" w:rsidP="00301835">
            <w:pPr>
              <w:pStyle w:val="Bezodstpw"/>
              <w:numPr>
                <w:ilvl w:val="0"/>
                <w:numId w:val="26"/>
              </w:numPr>
            </w:pPr>
            <w:r>
              <w:t>zasoby kadrowe (kwalifikacje zespołu obsługującego zadanie, udział wolontariuszy) – 5 pkt</w:t>
            </w:r>
          </w:p>
          <w:p w:rsidR="0039606A" w:rsidRDefault="0039606A" w:rsidP="00301835">
            <w:pPr>
              <w:pStyle w:val="Bezodstpw"/>
              <w:numPr>
                <w:ilvl w:val="0"/>
                <w:numId w:val="26"/>
              </w:numPr>
            </w:pPr>
            <w:r>
              <w:t>zasoby rzeczowe (sprzęt lokal) – 5pkt</w:t>
            </w:r>
          </w:p>
        </w:tc>
        <w:tc>
          <w:tcPr>
            <w:tcW w:w="1077" w:type="dxa"/>
          </w:tcPr>
          <w:p w:rsidR="0039606A" w:rsidRPr="00135602" w:rsidRDefault="0039606A" w:rsidP="00301835">
            <w:pPr>
              <w:jc w:val="center"/>
            </w:pPr>
            <w:r>
              <w:t>0-10</w:t>
            </w:r>
          </w:p>
        </w:tc>
        <w:tc>
          <w:tcPr>
            <w:tcW w:w="1351" w:type="dxa"/>
          </w:tcPr>
          <w:p w:rsidR="0039606A" w:rsidRPr="00135602" w:rsidRDefault="0039606A" w:rsidP="00301835">
            <w:pPr>
              <w:jc w:val="center"/>
            </w:pPr>
          </w:p>
        </w:tc>
        <w:tc>
          <w:tcPr>
            <w:tcW w:w="1536" w:type="dxa"/>
          </w:tcPr>
          <w:p w:rsidR="0039606A" w:rsidRPr="00135602" w:rsidRDefault="0039606A" w:rsidP="00301835">
            <w:pPr>
              <w:jc w:val="center"/>
            </w:pPr>
          </w:p>
        </w:tc>
      </w:tr>
      <w:tr w:rsidR="0039606A" w:rsidTr="00301835">
        <w:tc>
          <w:tcPr>
            <w:tcW w:w="486" w:type="dxa"/>
          </w:tcPr>
          <w:p w:rsidR="0039606A" w:rsidRDefault="0039606A" w:rsidP="00301835">
            <w:pPr>
              <w:jc w:val="center"/>
            </w:pPr>
            <w:r>
              <w:t>3</w:t>
            </w:r>
          </w:p>
        </w:tc>
        <w:tc>
          <w:tcPr>
            <w:tcW w:w="4612" w:type="dxa"/>
          </w:tcPr>
          <w:p w:rsidR="0039606A" w:rsidRDefault="0039606A" w:rsidP="00301835">
            <w:r>
              <w:t>Doświadczenie podmiotu w realizacji zadania:</w:t>
            </w:r>
          </w:p>
          <w:p w:rsidR="0039606A" w:rsidRDefault="0039606A" w:rsidP="00301835">
            <w:pPr>
              <w:pStyle w:val="Akapitzlist"/>
              <w:numPr>
                <w:ilvl w:val="0"/>
                <w:numId w:val="27"/>
              </w:numPr>
            </w:pPr>
            <w:r>
              <w:t>projekt realizowany po raz pierwszy – 0 pkt</w:t>
            </w:r>
          </w:p>
          <w:p w:rsidR="0039606A" w:rsidRDefault="0039606A" w:rsidP="00301835">
            <w:pPr>
              <w:pStyle w:val="Akapitzlist"/>
              <w:numPr>
                <w:ilvl w:val="0"/>
                <w:numId w:val="27"/>
              </w:numPr>
            </w:pPr>
            <w:r>
              <w:t>projekt realizowany po raz drugi – 5 pkt</w:t>
            </w:r>
          </w:p>
          <w:p w:rsidR="0039606A" w:rsidRDefault="0039606A" w:rsidP="00301835">
            <w:pPr>
              <w:pStyle w:val="Akapitzlist"/>
              <w:numPr>
                <w:ilvl w:val="0"/>
                <w:numId w:val="27"/>
              </w:numPr>
            </w:pPr>
            <w:r>
              <w:t>projekt realizowany więcej niż dwa razy – 10 pkt</w:t>
            </w:r>
          </w:p>
        </w:tc>
        <w:tc>
          <w:tcPr>
            <w:tcW w:w="1077" w:type="dxa"/>
          </w:tcPr>
          <w:p w:rsidR="0039606A" w:rsidRDefault="0039606A" w:rsidP="00301835">
            <w:pPr>
              <w:jc w:val="center"/>
            </w:pPr>
            <w:r>
              <w:t>0-10</w:t>
            </w:r>
          </w:p>
        </w:tc>
        <w:tc>
          <w:tcPr>
            <w:tcW w:w="1351" w:type="dxa"/>
          </w:tcPr>
          <w:p w:rsidR="0039606A" w:rsidRPr="00135602" w:rsidRDefault="0039606A" w:rsidP="00301835">
            <w:pPr>
              <w:jc w:val="center"/>
            </w:pPr>
          </w:p>
        </w:tc>
        <w:tc>
          <w:tcPr>
            <w:tcW w:w="1536" w:type="dxa"/>
          </w:tcPr>
          <w:p w:rsidR="0039606A" w:rsidRPr="00135602" w:rsidRDefault="0039606A" w:rsidP="00301835">
            <w:pPr>
              <w:jc w:val="center"/>
            </w:pPr>
          </w:p>
        </w:tc>
      </w:tr>
      <w:tr w:rsidR="0039606A" w:rsidTr="00301835">
        <w:tc>
          <w:tcPr>
            <w:tcW w:w="486" w:type="dxa"/>
          </w:tcPr>
          <w:p w:rsidR="0039606A" w:rsidRDefault="0039606A" w:rsidP="00301835">
            <w:pPr>
              <w:jc w:val="center"/>
            </w:pPr>
            <w:r>
              <w:t>4</w:t>
            </w:r>
          </w:p>
        </w:tc>
        <w:tc>
          <w:tcPr>
            <w:tcW w:w="4612" w:type="dxa"/>
          </w:tcPr>
          <w:p w:rsidR="0039606A" w:rsidRDefault="0039606A" w:rsidP="00301835">
            <w:r>
              <w:t xml:space="preserve">Zapotrzebowanie społeczne na usługi świadczone w ramach projektu, liczba osób objętych projektem </w:t>
            </w:r>
          </w:p>
        </w:tc>
        <w:tc>
          <w:tcPr>
            <w:tcW w:w="1077" w:type="dxa"/>
          </w:tcPr>
          <w:p w:rsidR="0039606A" w:rsidRDefault="0039606A" w:rsidP="00301835">
            <w:pPr>
              <w:jc w:val="center"/>
            </w:pPr>
            <w:r>
              <w:t>0-10</w:t>
            </w:r>
          </w:p>
        </w:tc>
        <w:tc>
          <w:tcPr>
            <w:tcW w:w="1351" w:type="dxa"/>
          </w:tcPr>
          <w:p w:rsidR="0039606A" w:rsidRPr="00135602" w:rsidRDefault="0039606A" w:rsidP="00301835">
            <w:pPr>
              <w:jc w:val="center"/>
            </w:pPr>
          </w:p>
        </w:tc>
        <w:tc>
          <w:tcPr>
            <w:tcW w:w="1536" w:type="dxa"/>
          </w:tcPr>
          <w:p w:rsidR="0039606A" w:rsidRPr="00135602" w:rsidRDefault="0039606A" w:rsidP="00301835">
            <w:pPr>
              <w:jc w:val="center"/>
            </w:pPr>
          </w:p>
        </w:tc>
      </w:tr>
      <w:tr w:rsidR="0039606A" w:rsidTr="00301835">
        <w:tc>
          <w:tcPr>
            <w:tcW w:w="486" w:type="dxa"/>
          </w:tcPr>
          <w:p w:rsidR="0039606A" w:rsidRDefault="0039606A" w:rsidP="00301835">
            <w:pPr>
              <w:jc w:val="center"/>
            </w:pPr>
            <w:r>
              <w:t>5</w:t>
            </w:r>
          </w:p>
        </w:tc>
        <w:tc>
          <w:tcPr>
            <w:tcW w:w="4612" w:type="dxa"/>
          </w:tcPr>
          <w:p w:rsidR="0039606A" w:rsidRDefault="0039606A" w:rsidP="00301835">
            <w:r>
              <w:t>Kalkulacja kosztów realizacji projektu, w tym realność i klarowność kalkulacji kosztów, w odniesieniu  do zakresu  rzeczowego projektu</w:t>
            </w:r>
          </w:p>
        </w:tc>
        <w:tc>
          <w:tcPr>
            <w:tcW w:w="1077" w:type="dxa"/>
          </w:tcPr>
          <w:p w:rsidR="0039606A" w:rsidRDefault="0039606A" w:rsidP="00301835">
            <w:pPr>
              <w:jc w:val="center"/>
            </w:pPr>
            <w:r>
              <w:t>0-20</w:t>
            </w:r>
          </w:p>
        </w:tc>
        <w:tc>
          <w:tcPr>
            <w:tcW w:w="1351" w:type="dxa"/>
          </w:tcPr>
          <w:p w:rsidR="0039606A" w:rsidRPr="00135602" w:rsidRDefault="0039606A" w:rsidP="00301835">
            <w:pPr>
              <w:jc w:val="center"/>
            </w:pPr>
          </w:p>
        </w:tc>
        <w:tc>
          <w:tcPr>
            <w:tcW w:w="1536" w:type="dxa"/>
          </w:tcPr>
          <w:p w:rsidR="0039606A" w:rsidRPr="00135602" w:rsidRDefault="0039606A" w:rsidP="00301835">
            <w:pPr>
              <w:jc w:val="center"/>
            </w:pPr>
          </w:p>
        </w:tc>
      </w:tr>
      <w:tr w:rsidR="0039606A" w:rsidTr="00301835">
        <w:tc>
          <w:tcPr>
            <w:tcW w:w="486" w:type="dxa"/>
          </w:tcPr>
          <w:p w:rsidR="0039606A" w:rsidRDefault="0039606A" w:rsidP="00301835">
            <w:pPr>
              <w:jc w:val="center"/>
            </w:pPr>
            <w:r>
              <w:t>6</w:t>
            </w:r>
          </w:p>
        </w:tc>
        <w:tc>
          <w:tcPr>
            <w:tcW w:w="4612" w:type="dxa"/>
          </w:tcPr>
          <w:p w:rsidR="0039606A" w:rsidRDefault="0039606A" w:rsidP="00301835">
            <w:r>
              <w:t xml:space="preserve">Udział środków </w:t>
            </w:r>
            <w:r w:rsidR="00301835">
              <w:t>własnych oraz innych źródeł finansowania:</w:t>
            </w:r>
          </w:p>
          <w:p w:rsidR="00301835" w:rsidRDefault="00301835" w:rsidP="00301835">
            <w:pPr>
              <w:pStyle w:val="Akapitzlist"/>
              <w:numPr>
                <w:ilvl w:val="0"/>
                <w:numId w:val="28"/>
              </w:numPr>
            </w:pPr>
            <w:r>
              <w:t xml:space="preserve">10% </w:t>
            </w:r>
            <w:r>
              <w:rPr>
                <w:rFonts w:cstheme="minorHAnsi"/>
              </w:rPr>
              <w:t xml:space="preserve">≥ </w:t>
            </w:r>
            <w:r>
              <w:t>20% - 15 pkt</w:t>
            </w:r>
          </w:p>
          <w:p w:rsidR="00301835" w:rsidRPr="00301835" w:rsidRDefault="00301835" w:rsidP="00301835">
            <w:pPr>
              <w:pStyle w:val="Akapitzlist"/>
              <w:numPr>
                <w:ilvl w:val="0"/>
                <w:numId w:val="28"/>
              </w:numPr>
            </w:pPr>
            <w:r>
              <w:t xml:space="preserve">20% </w:t>
            </w:r>
            <w:r>
              <w:rPr>
                <w:rFonts w:cstheme="minorHAnsi"/>
              </w:rPr>
              <w:t>≥ 40% - 25 pkt</w:t>
            </w:r>
          </w:p>
          <w:p w:rsidR="00301835" w:rsidRDefault="00301835" w:rsidP="00301835">
            <w:pPr>
              <w:pStyle w:val="Akapitzlist"/>
              <w:numPr>
                <w:ilvl w:val="0"/>
                <w:numId w:val="28"/>
              </w:numPr>
            </w:pPr>
            <w:r>
              <w:t>40% i więcej – 35 pkt</w:t>
            </w:r>
          </w:p>
        </w:tc>
        <w:tc>
          <w:tcPr>
            <w:tcW w:w="1077" w:type="dxa"/>
          </w:tcPr>
          <w:p w:rsidR="0039606A" w:rsidRDefault="00301835" w:rsidP="00301835">
            <w:pPr>
              <w:jc w:val="center"/>
            </w:pPr>
            <w:r>
              <w:t>0-35</w:t>
            </w:r>
          </w:p>
        </w:tc>
        <w:tc>
          <w:tcPr>
            <w:tcW w:w="1351" w:type="dxa"/>
          </w:tcPr>
          <w:p w:rsidR="0039606A" w:rsidRPr="00135602" w:rsidRDefault="0039606A" w:rsidP="00301835">
            <w:pPr>
              <w:jc w:val="center"/>
            </w:pPr>
          </w:p>
        </w:tc>
        <w:tc>
          <w:tcPr>
            <w:tcW w:w="1536" w:type="dxa"/>
          </w:tcPr>
          <w:p w:rsidR="0039606A" w:rsidRPr="00135602" w:rsidRDefault="0039606A" w:rsidP="00301835">
            <w:pPr>
              <w:jc w:val="center"/>
            </w:pPr>
          </w:p>
        </w:tc>
      </w:tr>
      <w:tr w:rsidR="00301835" w:rsidTr="003018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098" w:type="dxa"/>
            <w:gridSpan w:val="2"/>
          </w:tcPr>
          <w:p w:rsidR="00301835" w:rsidRDefault="00301835" w:rsidP="00301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RAZEM: </w:t>
            </w:r>
          </w:p>
        </w:tc>
        <w:tc>
          <w:tcPr>
            <w:tcW w:w="1077" w:type="dxa"/>
          </w:tcPr>
          <w:p w:rsidR="00301835" w:rsidRPr="00301835" w:rsidRDefault="00301835" w:rsidP="00301835">
            <w:pPr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0 min.</w:t>
            </w:r>
          </w:p>
          <w:p w:rsidR="00301835" w:rsidRDefault="00301835" w:rsidP="00301835">
            <w:pPr>
              <w:rPr>
                <w:b/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100 max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01835" w:rsidRDefault="00301835" w:rsidP="00301835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01835" w:rsidRDefault="00301835" w:rsidP="00301835">
            <w:pPr>
              <w:rPr>
                <w:b/>
                <w:sz w:val="24"/>
                <w:szCs w:val="24"/>
              </w:rPr>
            </w:pPr>
          </w:p>
        </w:tc>
      </w:tr>
    </w:tbl>
    <w:p w:rsidR="00135602" w:rsidRDefault="00135602" w:rsidP="00135602">
      <w:pPr>
        <w:jc w:val="center"/>
        <w:rPr>
          <w:b/>
          <w:sz w:val="24"/>
          <w:szCs w:val="24"/>
        </w:rPr>
      </w:pPr>
    </w:p>
    <w:p w:rsidR="00301835" w:rsidRDefault="00301835" w:rsidP="00135602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01835" w:rsidTr="00301835">
        <w:trPr>
          <w:trHeight w:val="484"/>
        </w:trPr>
        <w:tc>
          <w:tcPr>
            <w:tcW w:w="3823" w:type="dxa"/>
          </w:tcPr>
          <w:p w:rsidR="00301835" w:rsidRDefault="00301835" w:rsidP="00301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członka komisji konkursowej</w:t>
            </w:r>
          </w:p>
        </w:tc>
      </w:tr>
      <w:tr w:rsidR="00301835" w:rsidTr="00301835">
        <w:trPr>
          <w:trHeight w:val="484"/>
        </w:trPr>
        <w:tc>
          <w:tcPr>
            <w:tcW w:w="3823" w:type="dxa"/>
          </w:tcPr>
          <w:p w:rsidR="00301835" w:rsidRDefault="00301835" w:rsidP="00301835">
            <w:pPr>
              <w:rPr>
                <w:b/>
                <w:sz w:val="24"/>
                <w:szCs w:val="24"/>
              </w:rPr>
            </w:pPr>
          </w:p>
        </w:tc>
      </w:tr>
    </w:tbl>
    <w:p w:rsidR="00301835" w:rsidRPr="00135602" w:rsidRDefault="00301835" w:rsidP="00301835">
      <w:pPr>
        <w:rPr>
          <w:b/>
          <w:sz w:val="24"/>
          <w:szCs w:val="24"/>
        </w:rPr>
      </w:pPr>
    </w:p>
    <w:sectPr w:rsidR="00301835" w:rsidRPr="0013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A07"/>
    <w:multiLevelType w:val="hybridMultilevel"/>
    <w:tmpl w:val="978A2022"/>
    <w:lvl w:ilvl="0" w:tplc="3C005FF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E322A"/>
    <w:multiLevelType w:val="hybridMultilevel"/>
    <w:tmpl w:val="5A7E21FE"/>
    <w:lvl w:ilvl="0" w:tplc="846E14C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BE6"/>
    <w:multiLevelType w:val="hybridMultilevel"/>
    <w:tmpl w:val="139C9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387"/>
    <w:multiLevelType w:val="hybridMultilevel"/>
    <w:tmpl w:val="ACEA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E88"/>
    <w:multiLevelType w:val="hybridMultilevel"/>
    <w:tmpl w:val="1012C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1561"/>
    <w:multiLevelType w:val="hybridMultilevel"/>
    <w:tmpl w:val="CF92BCEA"/>
    <w:lvl w:ilvl="0" w:tplc="0ACCB2F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091E85"/>
    <w:multiLevelType w:val="hybridMultilevel"/>
    <w:tmpl w:val="7D7EE1C4"/>
    <w:lvl w:ilvl="0" w:tplc="F9B8B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31CC"/>
    <w:multiLevelType w:val="hybridMultilevel"/>
    <w:tmpl w:val="11D20D10"/>
    <w:lvl w:ilvl="0" w:tplc="95DEE0A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B5CA4"/>
    <w:multiLevelType w:val="hybridMultilevel"/>
    <w:tmpl w:val="B77A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64A78"/>
    <w:multiLevelType w:val="hybridMultilevel"/>
    <w:tmpl w:val="6B74D57A"/>
    <w:lvl w:ilvl="0" w:tplc="CA023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75D81"/>
    <w:multiLevelType w:val="hybridMultilevel"/>
    <w:tmpl w:val="46F44DE8"/>
    <w:lvl w:ilvl="0" w:tplc="0DACF6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6"/>
    <w:multiLevelType w:val="hybridMultilevel"/>
    <w:tmpl w:val="0CD49B8C"/>
    <w:lvl w:ilvl="0" w:tplc="EB4C689E">
      <w:start w:val="1"/>
      <w:numFmt w:val="lowerLetter"/>
      <w:lvlText w:val="%1)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77187"/>
    <w:multiLevelType w:val="hybridMultilevel"/>
    <w:tmpl w:val="9FE8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7688E"/>
    <w:multiLevelType w:val="hybridMultilevel"/>
    <w:tmpl w:val="F4FCF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67A79"/>
    <w:multiLevelType w:val="hybridMultilevel"/>
    <w:tmpl w:val="A0A8BAD0"/>
    <w:lvl w:ilvl="0" w:tplc="549448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1D0EA3"/>
    <w:multiLevelType w:val="hybridMultilevel"/>
    <w:tmpl w:val="4360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257AC"/>
    <w:multiLevelType w:val="hybridMultilevel"/>
    <w:tmpl w:val="2D00A97C"/>
    <w:lvl w:ilvl="0" w:tplc="6C22B6B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7254B"/>
    <w:multiLevelType w:val="hybridMultilevel"/>
    <w:tmpl w:val="A210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55014"/>
    <w:multiLevelType w:val="hybridMultilevel"/>
    <w:tmpl w:val="D41CC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62527"/>
    <w:multiLevelType w:val="hybridMultilevel"/>
    <w:tmpl w:val="52A04EBA"/>
    <w:lvl w:ilvl="0" w:tplc="C9B82E5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03957"/>
    <w:multiLevelType w:val="hybridMultilevel"/>
    <w:tmpl w:val="3E5C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914AA"/>
    <w:multiLevelType w:val="hybridMultilevel"/>
    <w:tmpl w:val="956CF34A"/>
    <w:lvl w:ilvl="0" w:tplc="E96EAA4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ED71BD"/>
    <w:multiLevelType w:val="hybridMultilevel"/>
    <w:tmpl w:val="4B78C80E"/>
    <w:lvl w:ilvl="0" w:tplc="728CFB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01C82"/>
    <w:multiLevelType w:val="hybridMultilevel"/>
    <w:tmpl w:val="5A76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E60A5"/>
    <w:multiLevelType w:val="hybridMultilevel"/>
    <w:tmpl w:val="ABA8CC28"/>
    <w:lvl w:ilvl="0" w:tplc="B0EE14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3C55FB"/>
    <w:multiLevelType w:val="hybridMultilevel"/>
    <w:tmpl w:val="C9763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162B7"/>
    <w:multiLevelType w:val="hybridMultilevel"/>
    <w:tmpl w:val="88CC921C"/>
    <w:lvl w:ilvl="0" w:tplc="CA04B3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B57D7"/>
    <w:multiLevelType w:val="hybridMultilevel"/>
    <w:tmpl w:val="D7765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26"/>
  </w:num>
  <w:num w:numId="5">
    <w:abstractNumId w:val="16"/>
  </w:num>
  <w:num w:numId="6">
    <w:abstractNumId w:val="3"/>
  </w:num>
  <w:num w:numId="7">
    <w:abstractNumId w:val="7"/>
  </w:num>
  <w:num w:numId="8">
    <w:abstractNumId w:val="14"/>
  </w:num>
  <w:num w:numId="9">
    <w:abstractNumId w:val="19"/>
  </w:num>
  <w:num w:numId="10">
    <w:abstractNumId w:val="9"/>
  </w:num>
  <w:num w:numId="11">
    <w:abstractNumId w:val="5"/>
  </w:num>
  <w:num w:numId="12">
    <w:abstractNumId w:val="21"/>
  </w:num>
  <w:num w:numId="13">
    <w:abstractNumId w:val="0"/>
  </w:num>
  <w:num w:numId="14">
    <w:abstractNumId w:val="12"/>
  </w:num>
  <w:num w:numId="15">
    <w:abstractNumId w:val="1"/>
  </w:num>
  <w:num w:numId="16">
    <w:abstractNumId w:val="22"/>
  </w:num>
  <w:num w:numId="17">
    <w:abstractNumId w:val="13"/>
  </w:num>
  <w:num w:numId="18">
    <w:abstractNumId w:val="27"/>
  </w:num>
  <w:num w:numId="19">
    <w:abstractNumId w:val="4"/>
  </w:num>
  <w:num w:numId="20">
    <w:abstractNumId w:val="10"/>
  </w:num>
  <w:num w:numId="21">
    <w:abstractNumId w:val="20"/>
  </w:num>
  <w:num w:numId="22">
    <w:abstractNumId w:val="11"/>
  </w:num>
  <w:num w:numId="23">
    <w:abstractNumId w:val="15"/>
  </w:num>
  <w:num w:numId="24">
    <w:abstractNumId w:val="6"/>
  </w:num>
  <w:num w:numId="25">
    <w:abstractNumId w:val="18"/>
  </w:num>
  <w:num w:numId="26">
    <w:abstractNumId w:val="2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0"/>
    <w:rsid w:val="000041B4"/>
    <w:rsid w:val="0004049A"/>
    <w:rsid w:val="000853A9"/>
    <w:rsid w:val="001111F6"/>
    <w:rsid w:val="00135602"/>
    <w:rsid w:val="00223CFF"/>
    <w:rsid w:val="002B5ED1"/>
    <w:rsid w:val="002C4395"/>
    <w:rsid w:val="002E5912"/>
    <w:rsid w:val="00301835"/>
    <w:rsid w:val="00307664"/>
    <w:rsid w:val="00340995"/>
    <w:rsid w:val="00341E0A"/>
    <w:rsid w:val="0039606A"/>
    <w:rsid w:val="003D218E"/>
    <w:rsid w:val="004E4C9B"/>
    <w:rsid w:val="00570E6C"/>
    <w:rsid w:val="00787AE4"/>
    <w:rsid w:val="00796731"/>
    <w:rsid w:val="007A56B0"/>
    <w:rsid w:val="007F3D07"/>
    <w:rsid w:val="00817817"/>
    <w:rsid w:val="008B5979"/>
    <w:rsid w:val="009403A5"/>
    <w:rsid w:val="00947E41"/>
    <w:rsid w:val="00A804A9"/>
    <w:rsid w:val="00A81411"/>
    <w:rsid w:val="00A87E13"/>
    <w:rsid w:val="00B32769"/>
    <w:rsid w:val="00B471CC"/>
    <w:rsid w:val="00B66B1B"/>
    <w:rsid w:val="00B84E35"/>
    <w:rsid w:val="00BA1F1D"/>
    <w:rsid w:val="00BE67F6"/>
    <w:rsid w:val="00BF09F7"/>
    <w:rsid w:val="00C0658B"/>
    <w:rsid w:val="00CA0C67"/>
    <w:rsid w:val="00CE6D41"/>
    <w:rsid w:val="00D14970"/>
    <w:rsid w:val="00DA3AE4"/>
    <w:rsid w:val="00E24E2D"/>
    <w:rsid w:val="00E86038"/>
    <w:rsid w:val="00EA5E42"/>
    <w:rsid w:val="00F8330B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E7C"/>
  <w15:docId w15:val="{CDECFC41-D99F-4772-9015-D6C5395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56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56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6B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A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klembow.pl" TargetMode="External"/><Relationship Id="rId5" Type="http://schemas.openxmlformats.org/officeDocument/2006/relationships/hyperlink" Target="http://www.klemb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Dzięcioł</dc:creator>
  <cp:lastModifiedBy>Dzięcioł Artur</cp:lastModifiedBy>
  <cp:revision>2</cp:revision>
  <cp:lastPrinted>2017-02-03T10:24:00Z</cp:lastPrinted>
  <dcterms:created xsi:type="dcterms:W3CDTF">2019-01-02T08:42:00Z</dcterms:created>
  <dcterms:modified xsi:type="dcterms:W3CDTF">2019-01-02T08:42:00Z</dcterms:modified>
</cp:coreProperties>
</file>